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E0" w:rsidRDefault="00BD46E0" w:rsidP="00BD46E0">
      <w:pPr>
        <w:pStyle w:val="Heading1-Other"/>
        <w:jc w:val="left"/>
        <w:rPr>
          <w:color w:val="000000"/>
        </w:rPr>
      </w:pPr>
      <w:bookmarkStart w:id="0" w:name="_Toc336767661"/>
      <w:bookmarkStart w:id="1" w:name="_Toc138151477"/>
      <w:bookmarkStart w:id="2" w:name="_Toc238491682"/>
      <w:bookmarkStart w:id="3" w:name="_Toc296290915"/>
      <w:bookmarkStart w:id="4" w:name="_Toc184914652"/>
      <w:bookmarkStart w:id="5" w:name="_Toc238491686"/>
      <w:bookmarkStart w:id="6" w:name="_Toc296290916"/>
      <w:bookmarkStart w:id="7" w:name="_Toc134603713"/>
      <w:bookmarkStart w:id="8" w:name="_Toc238493430"/>
      <w:bookmarkStart w:id="9" w:name="_GoBack"/>
      <w:bookmarkEnd w:id="9"/>
      <w:r>
        <w:rPr>
          <w:color w:val="000000"/>
        </w:rPr>
        <w:t>Appendix</w:t>
      </w:r>
      <w:r w:rsidRPr="00A23ABD">
        <w:rPr>
          <w:color w:val="000000"/>
        </w:rPr>
        <w:t xml:space="preserve"> </w:t>
      </w:r>
      <w:r>
        <w:rPr>
          <w:color w:val="000000"/>
        </w:rPr>
        <w:t>C.</w:t>
      </w:r>
      <w:r w:rsidRPr="00A23ABD">
        <w:rPr>
          <w:color w:val="000000"/>
        </w:rPr>
        <w:t xml:space="preserve"> </w:t>
      </w:r>
      <w:r>
        <w:rPr>
          <w:color w:val="000000"/>
        </w:rPr>
        <w:t>Compliance Matrix</w:t>
      </w:r>
      <w:bookmarkEnd w:id="0"/>
    </w:p>
    <w:p w:rsidR="00BC2921" w:rsidRPr="00BC2921" w:rsidRDefault="00BC2921" w:rsidP="00BC2921">
      <w:pPr>
        <w:keepNext/>
        <w:keepLines/>
        <w:spacing w:before="160"/>
        <w:ind w:left="576" w:hanging="576"/>
        <w:outlineLvl w:val="1"/>
        <w:rPr>
          <w:bCs/>
          <w:color w:val="000000"/>
          <w:sz w:val="28"/>
          <w:szCs w:val="28"/>
        </w:rPr>
      </w:pPr>
      <w:bookmarkStart w:id="10" w:name="_Toc336767662"/>
      <w:r w:rsidRPr="00BC2921">
        <w:rPr>
          <w:bCs/>
          <w:color w:val="000000"/>
          <w:sz w:val="28"/>
          <w:szCs w:val="28"/>
        </w:rPr>
        <w:t>Template Instructions</w:t>
      </w:r>
      <w:bookmarkEnd w:id="10"/>
    </w:p>
    <w:p w:rsidR="00BC2921" w:rsidRPr="00BC2921" w:rsidRDefault="00BC2921" w:rsidP="00BC2921">
      <w:pPr>
        <w:rPr>
          <w:color w:val="000000"/>
        </w:rPr>
      </w:pPr>
    </w:p>
    <w:p w:rsidR="00BC2921" w:rsidRPr="00BC2921" w:rsidRDefault="00BC2921" w:rsidP="00BC2921">
      <w:r w:rsidRPr="00BC2921">
        <w:t>The Compliance Matrix documents the program</w:t>
      </w:r>
      <w:r w:rsidR="00C13361">
        <w:t>’s</w:t>
      </w:r>
      <w:r w:rsidRPr="00BC2921">
        <w:t xml:space="preserve"> or project’s compliance with the requirements of NPR 7120.5 or how the program or project is tailoring the requirements in accordance with paragraph 3.5. The matrix lists:  </w:t>
      </w:r>
    </w:p>
    <w:p w:rsidR="00BC2921" w:rsidRPr="00BC2921" w:rsidRDefault="00BC2921" w:rsidP="00BC2921">
      <w:pPr>
        <w:numPr>
          <w:ilvl w:val="0"/>
          <w:numId w:val="90"/>
        </w:numPr>
        <w:contextualSpacing/>
        <w:rPr>
          <w:rFonts w:asciiTheme="minorHAnsi" w:eastAsiaTheme="minorEastAsia" w:hAnsiTheme="minorHAnsi" w:cstheme="minorBidi"/>
        </w:rPr>
      </w:pPr>
      <w:r w:rsidRPr="00BC2921">
        <w:rPr>
          <w:rFonts w:eastAsiaTheme="minorEastAsia" w:cstheme="minorBidi"/>
        </w:rPr>
        <w:t>the paragraph reference,</w:t>
      </w:r>
    </w:p>
    <w:p w:rsidR="00BC2921" w:rsidRPr="00BC2921" w:rsidRDefault="00BC2921" w:rsidP="00BC2921">
      <w:pPr>
        <w:numPr>
          <w:ilvl w:val="0"/>
          <w:numId w:val="90"/>
        </w:numPr>
        <w:contextualSpacing/>
        <w:rPr>
          <w:rFonts w:asciiTheme="minorHAnsi" w:eastAsiaTheme="minorEastAsia" w:hAnsiTheme="minorHAnsi" w:cstheme="minorBidi"/>
        </w:rPr>
      </w:pPr>
      <w:r w:rsidRPr="00BC2921">
        <w:rPr>
          <w:rFonts w:eastAsiaTheme="minorEastAsia" w:cstheme="minorBidi"/>
        </w:rPr>
        <w:t xml:space="preserve">the NPR 7120.5 requirement statement, </w:t>
      </w:r>
    </w:p>
    <w:p w:rsidR="00BC2921" w:rsidRPr="00BC2921" w:rsidRDefault="00BC2921" w:rsidP="00BC2921">
      <w:pPr>
        <w:numPr>
          <w:ilvl w:val="0"/>
          <w:numId w:val="90"/>
        </w:numPr>
        <w:contextualSpacing/>
        <w:rPr>
          <w:rFonts w:asciiTheme="minorHAnsi" w:eastAsiaTheme="minorEastAsia" w:hAnsiTheme="minorHAnsi" w:cstheme="minorBidi"/>
        </w:rPr>
      </w:pPr>
      <w:r w:rsidRPr="00BC2921">
        <w:rPr>
          <w:rFonts w:eastAsiaTheme="minorEastAsia" w:cstheme="minorBidi"/>
        </w:rPr>
        <w:t xml:space="preserve">the requirement owner (the organization or individual responsible for the requirement), </w:t>
      </w:r>
    </w:p>
    <w:p w:rsidR="00BC2921" w:rsidRPr="00BC2921" w:rsidRDefault="00BC2921" w:rsidP="00BC2921">
      <w:pPr>
        <w:numPr>
          <w:ilvl w:val="0"/>
          <w:numId w:val="90"/>
        </w:numPr>
        <w:contextualSpacing/>
        <w:rPr>
          <w:rFonts w:asciiTheme="minorHAnsi" w:eastAsiaTheme="minorEastAsia" w:hAnsiTheme="minorHAnsi" w:cstheme="minorBidi"/>
        </w:rPr>
      </w:pPr>
      <w:r w:rsidRPr="00BC2921">
        <w:rPr>
          <w:rFonts w:eastAsiaTheme="minorEastAsia" w:cstheme="minorBidi"/>
        </w:rPr>
        <w:t xml:space="preserve">whether tailoring authority is held at Headquarters for the requirement,  </w:t>
      </w:r>
    </w:p>
    <w:p w:rsidR="00BC2921" w:rsidRPr="00BC2921" w:rsidRDefault="00BC2921" w:rsidP="00BC2921">
      <w:pPr>
        <w:numPr>
          <w:ilvl w:val="0"/>
          <w:numId w:val="90"/>
        </w:numPr>
        <w:contextualSpacing/>
        <w:rPr>
          <w:rFonts w:asciiTheme="minorHAnsi" w:eastAsiaTheme="minorEastAsia" w:hAnsiTheme="minorHAnsi" w:cstheme="minorBidi"/>
        </w:rPr>
      </w:pPr>
      <w:r w:rsidRPr="00BC2921">
        <w:rPr>
          <w:rFonts w:eastAsiaTheme="minorEastAsia" w:cstheme="minorBidi"/>
        </w:rPr>
        <w:t xml:space="preserve">the organization or individual to whom the requirement applies (MDAA, CD, PM), </w:t>
      </w:r>
    </w:p>
    <w:p w:rsidR="00BC2921" w:rsidRPr="00BC2921" w:rsidRDefault="00BC2921" w:rsidP="00BC2921">
      <w:pPr>
        <w:numPr>
          <w:ilvl w:val="0"/>
          <w:numId w:val="90"/>
        </w:numPr>
        <w:contextualSpacing/>
        <w:rPr>
          <w:rFonts w:asciiTheme="minorHAnsi" w:eastAsiaTheme="minorEastAsia" w:hAnsiTheme="minorHAnsi" w:cstheme="minorBidi"/>
        </w:rPr>
      </w:pPr>
      <w:r w:rsidRPr="00BC2921">
        <w:rPr>
          <w:rFonts w:eastAsiaTheme="minorEastAsia" w:cstheme="minorBidi"/>
        </w:rPr>
        <w:t xml:space="preserve">a “Comply?” column to describe applicability or intent to tailor, </w:t>
      </w:r>
    </w:p>
    <w:p w:rsidR="00BC2921" w:rsidRPr="00BC2921" w:rsidRDefault="00BC2921" w:rsidP="00BC2921">
      <w:pPr>
        <w:numPr>
          <w:ilvl w:val="0"/>
          <w:numId w:val="90"/>
        </w:numPr>
        <w:contextualSpacing/>
        <w:rPr>
          <w:rFonts w:asciiTheme="minorHAnsi" w:eastAsiaTheme="minorEastAsia" w:hAnsiTheme="minorHAnsi" w:cstheme="minorBidi"/>
        </w:rPr>
      </w:pPr>
      <w:r w:rsidRPr="00BC2921">
        <w:rPr>
          <w:rFonts w:eastAsiaTheme="minorEastAsia" w:cstheme="minorBidi"/>
        </w:rPr>
        <w:t xml:space="preserve">the “Justification” column to justify how tailoring is to be applied, and </w:t>
      </w:r>
    </w:p>
    <w:p w:rsidR="00BC2921" w:rsidRPr="00BC2921" w:rsidRDefault="00BC2921" w:rsidP="00BC2921">
      <w:pPr>
        <w:numPr>
          <w:ilvl w:val="0"/>
          <w:numId w:val="90"/>
        </w:numPr>
        <w:contextualSpacing/>
        <w:rPr>
          <w:rFonts w:asciiTheme="minorHAnsi" w:eastAsiaTheme="minorEastAsia" w:hAnsiTheme="minorHAnsi" w:cstheme="minorBidi"/>
        </w:rPr>
      </w:pPr>
      <w:r w:rsidRPr="00BC2921">
        <w:rPr>
          <w:rFonts w:eastAsiaTheme="minorEastAsia" w:cstheme="minorBidi"/>
        </w:rPr>
        <w:t xml:space="preserve">the “Approval” column, when signatures are required to approve tailoring. </w:t>
      </w:r>
    </w:p>
    <w:p w:rsidR="00BC2921" w:rsidRPr="00BC2921" w:rsidRDefault="00BC2921" w:rsidP="00BC2921">
      <w:pPr>
        <w:rPr>
          <w:color w:val="000000"/>
        </w:rPr>
      </w:pPr>
    </w:p>
    <w:p w:rsidR="00BC2921" w:rsidRPr="00BC2921" w:rsidRDefault="00BC2921" w:rsidP="00BC2921">
      <w:pPr>
        <w:rPr>
          <w:color w:val="000000"/>
        </w:rPr>
      </w:pPr>
      <w:r w:rsidRPr="00BC2921">
        <w:rPr>
          <w:color w:val="000000"/>
        </w:rPr>
        <w:t>The “Requirement Owner” column designates which organization is responsible for maintaining the requirement for the Agency. The head of the requirement owner’s organization has the authority for tailoring unless this authority has been formally delegated. An “X” indicates the Headquarters’ requirements owner has retained approval authority for tailoring of the requirement. When there is no “X” in the “Tailor” column, tailoring authority may have been delegated by the responsible organization. In this case, program and project managers should work with the Center representative of the responsible organization (e.g., OSMA) to determine if tailoring authority has been delegated to a Center person and, if so, who the delegated authority</w:t>
      </w:r>
      <w:r w:rsidR="00E92369" w:rsidRPr="00E92369">
        <w:rPr>
          <w:color w:val="000000"/>
        </w:rPr>
        <w:t xml:space="preserve"> </w:t>
      </w:r>
      <w:r w:rsidR="00E92369" w:rsidRPr="00BC2921">
        <w:rPr>
          <w:color w:val="000000"/>
        </w:rPr>
        <w:t>is</w:t>
      </w:r>
      <w:r w:rsidRPr="00BC2921">
        <w:rPr>
          <w:color w:val="000000"/>
        </w:rPr>
        <w:t>. Note that OCE delegations can be found in the “Letter of Delegation” located on the OCE tab under the “Other Policy Documents” menu in the NASA On-Line Directives Information System (NODIS).</w:t>
      </w:r>
      <w:r w:rsidR="00E92369">
        <w:rPr>
          <w:color w:val="000000"/>
        </w:rPr>
        <w:t xml:space="preserve"> </w:t>
      </w:r>
    </w:p>
    <w:p w:rsidR="00BC2921" w:rsidRPr="00BC2921" w:rsidRDefault="00BC2921" w:rsidP="00BC2921">
      <w:pPr>
        <w:rPr>
          <w:color w:val="000000"/>
        </w:rPr>
      </w:pPr>
    </w:p>
    <w:p w:rsidR="00BC2921" w:rsidRPr="00BC2921" w:rsidRDefault="00BC2921" w:rsidP="00BC2921">
      <w:pPr>
        <w:rPr>
          <w:color w:val="000000"/>
        </w:rPr>
      </w:pPr>
      <w:r w:rsidRPr="00BC2921">
        <w:rPr>
          <w:color w:val="000000"/>
        </w:rPr>
        <w:t xml:space="preserve">The next three columns (“MDAA,” “CD,” and “PM”) designate to whom the requirement applies. An “A” in the column indicates applicability.  </w:t>
      </w:r>
    </w:p>
    <w:p w:rsidR="00BC2921" w:rsidRPr="00BC2921" w:rsidRDefault="00BC2921" w:rsidP="00BC2921">
      <w:pPr>
        <w:rPr>
          <w:color w:val="000000"/>
        </w:rPr>
      </w:pPr>
    </w:p>
    <w:p w:rsidR="00BC2921" w:rsidRPr="00BC2921" w:rsidRDefault="00BC2921" w:rsidP="00BC2921">
      <w:pPr>
        <w:rPr>
          <w:color w:val="000000"/>
        </w:rPr>
      </w:pPr>
      <w:r w:rsidRPr="00BC2921">
        <w:rPr>
          <w:color w:val="000000"/>
        </w:rPr>
        <w:t>The “Comply?” column is filled in by the program or project to identify the program</w:t>
      </w:r>
      <w:r w:rsidR="00C13361">
        <w:rPr>
          <w:color w:val="000000"/>
        </w:rPr>
        <w:t>’s</w:t>
      </w:r>
      <w:r w:rsidRPr="00BC2921">
        <w:rPr>
          <w:color w:val="000000"/>
        </w:rPr>
        <w:t xml:space="preserve"> or project’s approach to the requirement. The project inserts an </w:t>
      </w:r>
      <w:r w:rsidRPr="00BC2921">
        <w:t xml:space="preserve">“FC” for “fully compliant,” “T” for “tailored,” or “NA” for a requirement that is “not applicable,” per paragraph </w:t>
      </w:r>
      <w:r w:rsidR="0070413E">
        <w:t>3.5.4</w:t>
      </w:r>
      <w:r w:rsidRPr="00BC2921">
        <w:t>.</w:t>
      </w:r>
      <w:r w:rsidR="00C13361" w:rsidRPr="00C13361">
        <w:rPr>
          <w:color w:val="000000"/>
        </w:rPr>
        <w:t xml:space="preserve"> </w:t>
      </w:r>
      <w:r w:rsidRPr="00BC2921">
        <w:t>The column titled “Justification” documents the rationale for tailoring, documents how the requirement will be tailored, or justifies why the requirement is not applicable. It is expected that much of the rationale will already have been developed in retrievable program and/or project records and can simply be referenced (in an appropriate, accessible form). The level of documentation should be commensurate with the significance of departure from the norm and is determined by the requirements owner or as delegated. In the case where evaluation indicates that the tailoring of a requirement increases risk, evidence of official acceptance of that risk should be provided as referenced in retrievable program or project records. Columns in the Compliance Matrix can be adjusted to accommodate the necessary information.</w:t>
      </w:r>
    </w:p>
    <w:p w:rsidR="00B84BE0" w:rsidRDefault="00BC2921">
      <w:pPr>
        <w:tabs>
          <w:tab w:val="left" w:pos="360"/>
        </w:tabs>
        <w:spacing w:after="240"/>
        <w:rPr>
          <w:color w:val="000000"/>
        </w:rPr>
      </w:pPr>
      <w:r w:rsidRPr="00BC2921">
        <w:lastRenderedPageBreak/>
        <w:t>For tailored requirements, the name, title, and signature of the responsible authority (requirement owner or delegate) goes in the “Approval” column to indicate that approval to tailor has been obtained from the head of the organization responsible for the requirement (or as delegated) with any required concurrences. The requirement owner consults with the other organizations that were involved in the establishment of the specific requirement and obtains the concurrence of those organizations having a substantive interest. The Compliance Matrix is submitted as part of the Formulation Agreement, Program Plan, or Project Plan. Redundant signatures are not required in the “Approval” column of the Compliance Matrix, if the requirements owner is already a required signatory (e.g.</w:t>
      </w:r>
      <w:r w:rsidR="00132CC4">
        <w:t>,</w:t>
      </w:r>
      <w:r w:rsidRPr="00BC2921">
        <w:t xml:space="preserve"> MDAA, CD, Program Manager, and Project Manager) on the Formulation Agreement, Program Plan, or Project Plan. An example of this would be OCE requirements that have been delegated to the Center Director (as designated by a blank in the “tailor” column and the “Letter of Delegation”). In this case, a separate signature by the Center Director is not required in the “Approval” column since the Center Director is a signatory on the plan. However, if tailoring was proposed for a requirement by an owner who isn’t normally a signatory on the Formulation Agreement, Program Plan, or Project Plan (e.g., OSMA), the </w:t>
      </w:r>
      <w:r w:rsidR="007B2EFC">
        <w:t>p</w:t>
      </w:r>
      <w:r w:rsidRPr="00BC2921">
        <w:t xml:space="preserve">rogram or </w:t>
      </w:r>
      <w:r w:rsidR="007B2EFC">
        <w:t>p</w:t>
      </w:r>
      <w:r w:rsidRPr="00BC2921">
        <w:t xml:space="preserve">roject </w:t>
      </w:r>
      <w:r w:rsidR="007B2EFC">
        <w:t>m</w:t>
      </w:r>
      <w:r w:rsidRPr="00BC2921">
        <w:t xml:space="preserve">anager should obtain the signature of the approving official in the “Approval” column of the Compliance Matrix prior to submitting the plan for final signature.  </w:t>
      </w:r>
    </w:p>
    <w:p w:rsidR="00BC2921" w:rsidRPr="00BC2921" w:rsidRDefault="00BC2921" w:rsidP="00BC2921">
      <w:pPr>
        <w:rPr>
          <w:color w:val="000000"/>
        </w:rPr>
      </w:pPr>
      <w:r w:rsidRPr="00BC2921">
        <w:rPr>
          <w:color w:val="000000"/>
        </w:rPr>
        <w:t>The Compliance Matrix is provided to streamline the waiver and deviation process described in paragraph 3.5. If the Compliance Matrix is completed in accordance with these instructions, it meets the requirements for requesting tailoring and serves as a group submittal for waivers to NPR 7120.5. Once the Formulation Agreement or Program or Project Plan is signed, the tailoring is approved. A copy is forwarded to OCE. If the Compliance Matrix changes or if compliance is phased for existing programs or projects, updated versions of the Compliance Matrix are incorporated into an approved Formulation Agreement or Program or Project Plan revision.</w:t>
      </w:r>
    </w:p>
    <w:p w:rsidR="00BC2921" w:rsidRPr="00BC2921" w:rsidRDefault="00BC2921" w:rsidP="00BC2921">
      <w:pPr>
        <w:rPr>
          <w:color w:val="000000"/>
        </w:rPr>
      </w:pPr>
    </w:p>
    <w:p w:rsidR="00BC2921" w:rsidRDefault="00BC2921" w:rsidP="00BC2921">
      <w:pPr>
        <w:sectPr w:rsidR="00BC2921">
          <w:footerReference w:type="even" r:id="rId10"/>
          <w:footerReference w:type="default" r:id="rId11"/>
          <w:pgSz w:w="15840" w:h="12240" w:orient="landscape" w:code="1"/>
          <w:pgMar w:top="1440" w:right="720" w:bottom="1080" w:left="720" w:header="720" w:footer="720" w:gutter="0"/>
          <w:cols w:space="360"/>
          <w:docGrid w:linePitch="360"/>
        </w:sectPr>
      </w:pPr>
    </w:p>
    <w:p w:rsidR="00BC2921" w:rsidRPr="00BC2921" w:rsidRDefault="00BC2921" w:rsidP="00BC2921">
      <w:r w:rsidRPr="00BC2921">
        <w:t>Approver Acronyms:</w:t>
      </w:r>
    </w:p>
    <w:p w:rsidR="00BC2921" w:rsidRPr="00BC2921" w:rsidRDefault="00BC2921" w:rsidP="00BC2921">
      <w:pPr>
        <w:sectPr w:rsidR="00BC2921" w:rsidRPr="00BC2921" w:rsidSect="00BC2921">
          <w:type w:val="continuous"/>
          <w:pgSz w:w="15840" w:h="12240" w:orient="landscape" w:code="1"/>
          <w:pgMar w:top="1440" w:right="720" w:bottom="1080" w:left="720" w:header="720" w:footer="720" w:gutter="0"/>
          <w:cols w:num="3" w:space="360"/>
          <w:docGrid w:linePitch="360"/>
        </w:sectPr>
      </w:pPr>
    </w:p>
    <w:p w:rsidR="00BC2921" w:rsidRPr="00BC2921" w:rsidRDefault="00BC2921" w:rsidP="002E3B27">
      <w:pPr>
        <w:tabs>
          <w:tab w:val="left" w:pos="810"/>
        </w:tabs>
        <w:rPr>
          <w:sz w:val="20"/>
          <w:szCs w:val="20"/>
        </w:rPr>
      </w:pPr>
      <w:r w:rsidRPr="00BC2921">
        <w:rPr>
          <w:sz w:val="20"/>
          <w:szCs w:val="20"/>
        </w:rPr>
        <w:t>CAD</w:t>
      </w:r>
      <w:r w:rsidRPr="00BC2921">
        <w:rPr>
          <w:sz w:val="20"/>
          <w:szCs w:val="20"/>
        </w:rPr>
        <w:tab/>
        <w:t>Cost Analysis Division</w:t>
      </w:r>
    </w:p>
    <w:p w:rsidR="00BC2921" w:rsidRPr="00BC2921" w:rsidRDefault="00BC2921" w:rsidP="002E3B27">
      <w:pPr>
        <w:tabs>
          <w:tab w:val="left" w:pos="810"/>
        </w:tabs>
        <w:rPr>
          <w:sz w:val="20"/>
          <w:szCs w:val="20"/>
        </w:rPr>
      </w:pPr>
      <w:r w:rsidRPr="00BC2921">
        <w:rPr>
          <w:sz w:val="20"/>
          <w:szCs w:val="20"/>
        </w:rPr>
        <w:t>EMD</w:t>
      </w:r>
      <w:r w:rsidRPr="00BC2921">
        <w:rPr>
          <w:sz w:val="20"/>
          <w:szCs w:val="20"/>
        </w:rPr>
        <w:tab/>
        <w:t>Environmental Management Division</w:t>
      </w:r>
    </w:p>
    <w:p w:rsidR="00BC2921" w:rsidRPr="00BC2921" w:rsidRDefault="00BC2921" w:rsidP="002E3B27">
      <w:pPr>
        <w:tabs>
          <w:tab w:val="left" w:pos="810"/>
        </w:tabs>
        <w:rPr>
          <w:sz w:val="20"/>
          <w:szCs w:val="20"/>
        </w:rPr>
      </w:pPr>
      <w:r w:rsidRPr="00BC2921">
        <w:rPr>
          <w:sz w:val="20"/>
          <w:szCs w:val="20"/>
        </w:rPr>
        <w:t>F</w:t>
      </w:r>
      <w:r w:rsidR="00BC5F0D">
        <w:rPr>
          <w:sz w:val="20"/>
          <w:szCs w:val="20"/>
        </w:rPr>
        <w:t>R</w:t>
      </w:r>
      <w:r w:rsidRPr="00BC2921">
        <w:rPr>
          <w:sz w:val="20"/>
          <w:szCs w:val="20"/>
        </w:rPr>
        <w:t>ED</w:t>
      </w:r>
      <w:r w:rsidRPr="00BC2921">
        <w:rPr>
          <w:sz w:val="20"/>
          <w:szCs w:val="20"/>
        </w:rPr>
        <w:tab/>
        <w:t xml:space="preserve">Facilities </w:t>
      </w:r>
      <w:r w:rsidR="00BC5F0D">
        <w:rPr>
          <w:sz w:val="20"/>
          <w:szCs w:val="20"/>
        </w:rPr>
        <w:t xml:space="preserve">Real Estate </w:t>
      </w:r>
      <w:r w:rsidRPr="00BC2921">
        <w:rPr>
          <w:sz w:val="20"/>
          <w:szCs w:val="20"/>
        </w:rPr>
        <w:t>Division</w:t>
      </w:r>
    </w:p>
    <w:p w:rsidR="00BC2921" w:rsidRPr="00BC2921" w:rsidRDefault="00BC2921" w:rsidP="002E3B27">
      <w:pPr>
        <w:tabs>
          <w:tab w:val="left" w:pos="810"/>
        </w:tabs>
        <w:rPr>
          <w:sz w:val="20"/>
          <w:szCs w:val="20"/>
        </w:rPr>
      </w:pPr>
      <w:r w:rsidRPr="00BC2921">
        <w:rPr>
          <w:sz w:val="20"/>
          <w:szCs w:val="20"/>
        </w:rPr>
        <w:t>LMD</w:t>
      </w:r>
      <w:r w:rsidRPr="00BC2921">
        <w:rPr>
          <w:sz w:val="20"/>
          <w:szCs w:val="20"/>
        </w:rPr>
        <w:tab/>
        <w:t>Logistics Management Division</w:t>
      </w:r>
    </w:p>
    <w:p w:rsidR="00BC2921" w:rsidRPr="00BC2921" w:rsidRDefault="00BC2921" w:rsidP="002E3B27">
      <w:pPr>
        <w:tabs>
          <w:tab w:val="left" w:pos="810"/>
        </w:tabs>
        <w:rPr>
          <w:sz w:val="20"/>
          <w:szCs w:val="20"/>
        </w:rPr>
      </w:pPr>
      <w:r w:rsidRPr="00BC2921">
        <w:rPr>
          <w:sz w:val="20"/>
          <w:szCs w:val="20"/>
        </w:rPr>
        <w:t>OCE</w:t>
      </w:r>
      <w:r w:rsidRPr="00BC2921">
        <w:rPr>
          <w:sz w:val="20"/>
          <w:szCs w:val="20"/>
        </w:rPr>
        <w:tab/>
        <w:t>Office of the Chief Engineer</w:t>
      </w:r>
      <w:r>
        <w:rPr>
          <w:sz w:val="20"/>
          <w:szCs w:val="20"/>
        </w:rPr>
        <w:br w:type="column"/>
      </w:r>
      <w:r w:rsidRPr="00BC2921">
        <w:rPr>
          <w:sz w:val="20"/>
          <w:szCs w:val="20"/>
        </w:rPr>
        <w:t>OCFO</w:t>
      </w:r>
      <w:r w:rsidRPr="00BC2921">
        <w:rPr>
          <w:sz w:val="20"/>
          <w:szCs w:val="20"/>
        </w:rPr>
        <w:tab/>
        <w:t>Office of the Chief Financial Officer</w:t>
      </w:r>
    </w:p>
    <w:p w:rsidR="00BC2921" w:rsidRPr="00BC2921" w:rsidRDefault="00BC2921" w:rsidP="002E3B27">
      <w:pPr>
        <w:tabs>
          <w:tab w:val="left" w:pos="810"/>
        </w:tabs>
        <w:rPr>
          <w:sz w:val="20"/>
          <w:szCs w:val="20"/>
        </w:rPr>
      </w:pPr>
      <w:r w:rsidRPr="00BC2921">
        <w:rPr>
          <w:sz w:val="20"/>
          <w:szCs w:val="20"/>
        </w:rPr>
        <w:t>OCIO</w:t>
      </w:r>
      <w:r w:rsidRPr="00BC2921">
        <w:rPr>
          <w:sz w:val="20"/>
          <w:szCs w:val="20"/>
        </w:rPr>
        <w:tab/>
        <w:t>Office of the Chief Information Officer</w:t>
      </w:r>
    </w:p>
    <w:p w:rsidR="00BC2921" w:rsidRPr="00BC2921" w:rsidRDefault="00BC2921" w:rsidP="002E3B27">
      <w:pPr>
        <w:tabs>
          <w:tab w:val="left" w:pos="810"/>
        </w:tabs>
        <w:rPr>
          <w:sz w:val="20"/>
          <w:szCs w:val="20"/>
        </w:rPr>
      </w:pPr>
      <w:r w:rsidRPr="00BC2921">
        <w:rPr>
          <w:sz w:val="20"/>
          <w:szCs w:val="20"/>
        </w:rPr>
        <w:t>OComm</w:t>
      </w:r>
      <w:r w:rsidRPr="00BC2921">
        <w:rPr>
          <w:sz w:val="20"/>
          <w:szCs w:val="20"/>
        </w:rPr>
        <w:tab/>
        <w:t>Office of Communications</w:t>
      </w:r>
    </w:p>
    <w:p w:rsidR="00BC2921" w:rsidRPr="00BC2921" w:rsidRDefault="00BC2921" w:rsidP="002E3B27">
      <w:pPr>
        <w:tabs>
          <w:tab w:val="left" w:pos="810"/>
        </w:tabs>
        <w:rPr>
          <w:sz w:val="20"/>
          <w:szCs w:val="20"/>
        </w:rPr>
      </w:pPr>
      <w:r w:rsidRPr="00BC2921">
        <w:rPr>
          <w:sz w:val="20"/>
          <w:szCs w:val="20"/>
        </w:rPr>
        <w:t>OCT</w:t>
      </w:r>
      <w:r w:rsidRPr="00BC2921">
        <w:rPr>
          <w:sz w:val="20"/>
          <w:szCs w:val="20"/>
        </w:rPr>
        <w:tab/>
        <w:t>Office of the Chief Technologist</w:t>
      </w:r>
    </w:p>
    <w:p w:rsidR="00BC2921" w:rsidRPr="00BC2921" w:rsidRDefault="00BC2921" w:rsidP="002E3B27">
      <w:pPr>
        <w:tabs>
          <w:tab w:val="left" w:pos="810"/>
        </w:tabs>
        <w:rPr>
          <w:color w:val="000000"/>
          <w:sz w:val="20"/>
          <w:szCs w:val="20"/>
        </w:rPr>
      </w:pPr>
      <w:r w:rsidRPr="00BC2921">
        <w:rPr>
          <w:sz w:val="20"/>
          <w:szCs w:val="20"/>
        </w:rPr>
        <w:t>OE</w:t>
      </w:r>
      <w:r w:rsidRPr="00BC2921">
        <w:rPr>
          <w:sz w:val="20"/>
          <w:szCs w:val="20"/>
        </w:rPr>
        <w:tab/>
        <w:t>Office of Education</w:t>
      </w:r>
      <w:r>
        <w:rPr>
          <w:sz w:val="20"/>
          <w:szCs w:val="20"/>
        </w:rPr>
        <w:br w:type="column"/>
      </w:r>
      <w:r w:rsidRPr="00BC2921">
        <w:rPr>
          <w:sz w:val="20"/>
          <w:szCs w:val="20"/>
        </w:rPr>
        <w:t>OIIR</w:t>
      </w:r>
      <w:r w:rsidRPr="00BC2921">
        <w:rPr>
          <w:sz w:val="20"/>
          <w:szCs w:val="20"/>
        </w:rPr>
        <w:tab/>
      </w:r>
      <w:r w:rsidRPr="00BC2921">
        <w:rPr>
          <w:color w:val="000000"/>
          <w:sz w:val="20"/>
          <w:szCs w:val="20"/>
        </w:rPr>
        <w:t xml:space="preserve">Office of International and Interagency </w:t>
      </w:r>
    </w:p>
    <w:p w:rsidR="00BC2921" w:rsidRPr="00BC2921" w:rsidRDefault="002E3B27" w:rsidP="002E3B27">
      <w:pPr>
        <w:tabs>
          <w:tab w:val="left" w:pos="810"/>
        </w:tabs>
        <w:ind w:left="-180" w:firstLine="900"/>
        <w:rPr>
          <w:sz w:val="20"/>
          <w:szCs w:val="20"/>
        </w:rPr>
      </w:pPr>
      <w:r>
        <w:rPr>
          <w:color w:val="000000"/>
          <w:sz w:val="20"/>
          <w:szCs w:val="20"/>
        </w:rPr>
        <w:t xml:space="preserve">   </w:t>
      </w:r>
      <w:r w:rsidR="00BC2921" w:rsidRPr="00BC2921">
        <w:rPr>
          <w:color w:val="000000"/>
          <w:sz w:val="20"/>
          <w:szCs w:val="20"/>
        </w:rPr>
        <w:t>Relations</w:t>
      </w:r>
    </w:p>
    <w:p w:rsidR="00BC2921" w:rsidRPr="00BC2921" w:rsidRDefault="00BC2921" w:rsidP="002E3B27">
      <w:pPr>
        <w:tabs>
          <w:tab w:val="left" w:pos="810"/>
        </w:tabs>
        <w:rPr>
          <w:sz w:val="20"/>
          <w:szCs w:val="20"/>
        </w:rPr>
      </w:pPr>
      <w:r w:rsidRPr="00BC2921">
        <w:rPr>
          <w:sz w:val="20"/>
          <w:szCs w:val="20"/>
        </w:rPr>
        <w:t>OPS</w:t>
      </w:r>
      <w:r w:rsidRPr="00BC2921">
        <w:rPr>
          <w:sz w:val="20"/>
          <w:szCs w:val="20"/>
        </w:rPr>
        <w:tab/>
        <w:t>Office of Protective Services</w:t>
      </w:r>
    </w:p>
    <w:p w:rsidR="00BC2921" w:rsidRPr="00BC2921" w:rsidRDefault="00BC2921" w:rsidP="002E3B27">
      <w:pPr>
        <w:tabs>
          <w:tab w:val="left" w:pos="810"/>
        </w:tabs>
        <w:rPr>
          <w:sz w:val="20"/>
          <w:szCs w:val="20"/>
        </w:rPr>
      </w:pPr>
      <w:r w:rsidRPr="00BC2921">
        <w:rPr>
          <w:sz w:val="20"/>
          <w:szCs w:val="20"/>
        </w:rPr>
        <w:t>OSMA</w:t>
      </w:r>
      <w:r w:rsidRPr="00BC2921">
        <w:rPr>
          <w:sz w:val="20"/>
          <w:szCs w:val="20"/>
        </w:rPr>
        <w:tab/>
        <w:t>Office of Safety and Mission Assurance</w:t>
      </w:r>
    </w:p>
    <w:p w:rsidR="00BC2921" w:rsidRPr="00BC2921" w:rsidRDefault="00BC2921" w:rsidP="002E3B27">
      <w:pPr>
        <w:tabs>
          <w:tab w:val="left" w:pos="810"/>
        </w:tabs>
        <w:rPr>
          <w:sz w:val="20"/>
          <w:szCs w:val="20"/>
        </w:rPr>
      </w:pPr>
      <w:r w:rsidRPr="00BC2921">
        <w:rPr>
          <w:sz w:val="20"/>
          <w:szCs w:val="20"/>
        </w:rPr>
        <w:t>SMD</w:t>
      </w:r>
      <w:r w:rsidRPr="00BC2921">
        <w:rPr>
          <w:sz w:val="20"/>
          <w:szCs w:val="20"/>
        </w:rPr>
        <w:tab/>
        <w:t>Science Mission Directorate</w:t>
      </w:r>
    </w:p>
    <w:p w:rsidR="00BC2921" w:rsidRPr="00BC2921" w:rsidRDefault="00BC2921" w:rsidP="00BC2921">
      <w:pPr>
        <w:sectPr w:rsidR="00BC2921" w:rsidRPr="00BC2921" w:rsidSect="00BC2921">
          <w:type w:val="continuous"/>
          <w:pgSz w:w="15840" w:h="12240" w:orient="landscape" w:code="1"/>
          <w:pgMar w:top="1440" w:right="720" w:bottom="1080" w:left="720" w:header="720" w:footer="720" w:gutter="0"/>
          <w:cols w:num="3" w:space="360"/>
          <w:docGrid w:linePitch="360"/>
        </w:sectPr>
      </w:pPr>
    </w:p>
    <w:p w:rsidR="00BC2921" w:rsidRPr="00BC2921" w:rsidRDefault="00BC2921" w:rsidP="00BC2921">
      <w:pPr>
        <w:jc w:val="center"/>
        <w:rPr>
          <w:b/>
          <w:sz w:val="28"/>
          <w:szCs w:val="28"/>
        </w:rPr>
      </w:pPr>
      <w:r w:rsidRPr="00BC2921">
        <w:rPr>
          <w:b/>
          <w:sz w:val="28"/>
          <w:szCs w:val="28"/>
        </w:rPr>
        <w:lastRenderedPageBreak/>
        <w:t>[</w:t>
      </w:r>
      <w:r w:rsidRPr="00BC2921">
        <w:rPr>
          <w:b/>
          <w:i/>
          <w:sz w:val="28"/>
          <w:szCs w:val="28"/>
        </w:rPr>
        <w:t>Program or Project Name</w:t>
      </w:r>
      <w:r w:rsidRPr="00BC2921">
        <w:rPr>
          <w:b/>
          <w:sz w:val="28"/>
          <w:szCs w:val="28"/>
        </w:rPr>
        <w:t>]</w:t>
      </w:r>
    </w:p>
    <w:p w:rsidR="00ED2A6C" w:rsidRPr="00CC2AC4" w:rsidRDefault="00ED2A6C" w:rsidP="00ED2A6C"/>
    <w:tbl>
      <w:tblPr>
        <w:tblStyle w:val="TableGrid"/>
        <w:tblW w:w="13788" w:type="dxa"/>
        <w:tblLayout w:type="fixed"/>
        <w:tblLook w:val="00A0" w:firstRow="1" w:lastRow="0" w:firstColumn="1" w:lastColumn="0" w:noHBand="0" w:noVBand="0"/>
      </w:tblPr>
      <w:tblGrid>
        <w:gridCol w:w="18"/>
        <w:gridCol w:w="900"/>
        <w:gridCol w:w="4410"/>
        <w:gridCol w:w="900"/>
        <w:gridCol w:w="720"/>
        <w:gridCol w:w="540"/>
        <w:gridCol w:w="540"/>
        <w:gridCol w:w="540"/>
        <w:gridCol w:w="720"/>
        <w:gridCol w:w="3150"/>
        <w:gridCol w:w="1350"/>
      </w:tblGrid>
      <w:tr w:rsidR="00BC2921" w:rsidRPr="00BC2921" w:rsidTr="00D97B5A">
        <w:trPr>
          <w:tblHeader/>
        </w:trPr>
        <w:tc>
          <w:tcPr>
            <w:tcW w:w="918" w:type="dxa"/>
            <w:gridSpan w:val="2"/>
            <w:shd w:val="clear" w:color="auto" w:fill="D9D9D9" w:themeFill="background1" w:themeFillShade="D9"/>
            <w:noWrap/>
          </w:tcPr>
          <w:p w:rsidR="00BC2921" w:rsidRPr="00BC2921" w:rsidRDefault="00BC2921" w:rsidP="00BC2921">
            <w:pPr>
              <w:jc w:val="center"/>
              <w:rPr>
                <w:b/>
                <w:color w:val="000000"/>
                <w:sz w:val="20"/>
              </w:rPr>
            </w:pPr>
            <w:r w:rsidRPr="00BC2921">
              <w:rPr>
                <w:b/>
                <w:color w:val="000000"/>
                <w:sz w:val="20"/>
              </w:rPr>
              <w:t>Para #</w:t>
            </w:r>
          </w:p>
        </w:tc>
        <w:tc>
          <w:tcPr>
            <w:tcW w:w="4410" w:type="dxa"/>
            <w:shd w:val="clear" w:color="auto" w:fill="D9D9D9" w:themeFill="background1" w:themeFillShade="D9"/>
            <w:noWrap/>
          </w:tcPr>
          <w:p w:rsidR="00BC2921" w:rsidRPr="00BC2921" w:rsidRDefault="00BC2921" w:rsidP="00BC2921">
            <w:pPr>
              <w:jc w:val="center"/>
              <w:rPr>
                <w:b/>
                <w:color w:val="000000"/>
                <w:sz w:val="20"/>
              </w:rPr>
            </w:pPr>
            <w:r w:rsidRPr="00BC2921">
              <w:rPr>
                <w:b/>
                <w:color w:val="000000"/>
                <w:sz w:val="20"/>
              </w:rPr>
              <w:t>NPR 7120.5 Requirement Statement</w:t>
            </w:r>
          </w:p>
        </w:tc>
        <w:tc>
          <w:tcPr>
            <w:tcW w:w="900" w:type="dxa"/>
            <w:shd w:val="clear" w:color="auto" w:fill="D9D9D9" w:themeFill="background1" w:themeFillShade="D9"/>
          </w:tcPr>
          <w:p w:rsidR="00BC2921" w:rsidRPr="00BC2921" w:rsidRDefault="00BC2921" w:rsidP="00BC2921">
            <w:pPr>
              <w:jc w:val="center"/>
              <w:rPr>
                <w:b/>
                <w:color w:val="000000"/>
                <w:sz w:val="18"/>
                <w:szCs w:val="18"/>
              </w:rPr>
            </w:pPr>
            <w:r w:rsidRPr="00BC2921">
              <w:rPr>
                <w:b/>
                <w:color w:val="000000"/>
                <w:sz w:val="18"/>
                <w:szCs w:val="18"/>
              </w:rPr>
              <w:t>Require-ment Owner</w:t>
            </w:r>
          </w:p>
        </w:tc>
        <w:tc>
          <w:tcPr>
            <w:tcW w:w="720" w:type="dxa"/>
            <w:shd w:val="clear" w:color="auto" w:fill="D9D9D9" w:themeFill="background1" w:themeFillShade="D9"/>
          </w:tcPr>
          <w:p w:rsidR="00BC2921" w:rsidRPr="00BC2921" w:rsidRDefault="00BC2921" w:rsidP="00BC2921">
            <w:pPr>
              <w:jc w:val="center"/>
              <w:rPr>
                <w:b/>
                <w:color w:val="000000"/>
                <w:sz w:val="18"/>
              </w:rPr>
            </w:pPr>
            <w:r w:rsidRPr="00BC2921">
              <w:rPr>
                <w:b/>
                <w:color w:val="000000"/>
                <w:sz w:val="18"/>
              </w:rPr>
              <w:t>Tailor</w:t>
            </w:r>
          </w:p>
        </w:tc>
        <w:tc>
          <w:tcPr>
            <w:tcW w:w="540" w:type="dxa"/>
            <w:shd w:val="clear" w:color="auto" w:fill="D9D9D9" w:themeFill="background1" w:themeFillShade="D9"/>
            <w:noWrap/>
          </w:tcPr>
          <w:p w:rsidR="00BC2921" w:rsidRPr="00BC2921" w:rsidRDefault="00BC2921" w:rsidP="00BC2921">
            <w:pPr>
              <w:jc w:val="center"/>
              <w:rPr>
                <w:b/>
                <w:color w:val="000000"/>
                <w:sz w:val="18"/>
                <w:szCs w:val="18"/>
              </w:rPr>
            </w:pPr>
            <w:r w:rsidRPr="00BC2921">
              <w:rPr>
                <w:b/>
                <w:color w:val="000000"/>
                <w:sz w:val="18"/>
                <w:szCs w:val="18"/>
              </w:rPr>
              <w:t>MD AA</w:t>
            </w:r>
          </w:p>
        </w:tc>
        <w:tc>
          <w:tcPr>
            <w:tcW w:w="540" w:type="dxa"/>
            <w:shd w:val="clear" w:color="auto" w:fill="D9D9D9" w:themeFill="background1" w:themeFillShade="D9"/>
            <w:noWrap/>
          </w:tcPr>
          <w:p w:rsidR="00BC2921" w:rsidRPr="00BC2921" w:rsidRDefault="00BC2921" w:rsidP="00BC2921">
            <w:pPr>
              <w:rPr>
                <w:b/>
                <w:color w:val="000000"/>
                <w:sz w:val="18"/>
                <w:szCs w:val="18"/>
              </w:rPr>
            </w:pPr>
            <w:r w:rsidRPr="00BC2921">
              <w:rPr>
                <w:b/>
                <w:color w:val="000000"/>
                <w:sz w:val="18"/>
                <w:szCs w:val="18"/>
              </w:rPr>
              <w:t xml:space="preserve">CD </w:t>
            </w:r>
          </w:p>
        </w:tc>
        <w:tc>
          <w:tcPr>
            <w:tcW w:w="540" w:type="dxa"/>
            <w:shd w:val="clear" w:color="auto" w:fill="D9D9D9" w:themeFill="background1" w:themeFillShade="D9"/>
            <w:noWrap/>
          </w:tcPr>
          <w:p w:rsidR="00BC2921" w:rsidRPr="00BC2921" w:rsidRDefault="00BC2921" w:rsidP="00BC2921">
            <w:pPr>
              <w:jc w:val="center"/>
              <w:rPr>
                <w:b/>
                <w:color w:val="000000"/>
                <w:sz w:val="20"/>
              </w:rPr>
            </w:pPr>
            <w:r w:rsidRPr="00BC2921">
              <w:rPr>
                <w:b/>
                <w:color w:val="000000"/>
                <w:sz w:val="20"/>
              </w:rPr>
              <w:t>PM</w:t>
            </w:r>
          </w:p>
        </w:tc>
        <w:tc>
          <w:tcPr>
            <w:tcW w:w="720" w:type="dxa"/>
            <w:shd w:val="clear" w:color="auto" w:fill="D9D9D9" w:themeFill="background1" w:themeFillShade="D9"/>
          </w:tcPr>
          <w:p w:rsidR="00BC2921" w:rsidRPr="00BC2921" w:rsidRDefault="00BC2921" w:rsidP="00BC2921">
            <w:pPr>
              <w:jc w:val="center"/>
              <w:rPr>
                <w:b/>
                <w:color w:val="000000"/>
                <w:sz w:val="20"/>
              </w:rPr>
            </w:pPr>
            <w:r w:rsidRPr="00BC2921">
              <w:rPr>
                <w:b/>
                <w:color w:val="000000"/>
                <w:sz w:val="20"/>
              </w:rPr>
              <w:t>Com-ply?</w:t>
            </w:r>
          </w:p>
        </w:tc>
        <w:tc>
          <w:tcPr>
            <w:tcW w:w="3150" w:type="dxa"/>
            <w:shd w:val="clear" w:color="auto" w:fill="D9D9D9" w:themeFill="background1" w:themeFillShade="D9"/>
            <w:noWrap/>
          </w:tcPr>
          <w:p w:rsidR="00BC2921" w:rsidRPr="00BC2921" w:rsidRDefault="00BC2921" w:rsidP="00BC2921">
            <w:pPr>
              <w:jc w:val="center"/>
              <w:rPr>
                <w:b/>
                <w:color w:val="000000"/>
                <w:sz w:val="20"/>
              </w:rPr>
            </w:pPr>
            <w:r w:rsidRPr="00BC2921">
              <w:rPr>
                <w:b/>
                <w:color w:val="000000"/>
                <w:sz w:val="20"/>
              </w:rPr>
              <w:t xml:space="preserve">Justification </w:t>
            </w:r>
          </w:p>
        </w:tc>
        <w:tc>
          <w:tcPr>
            <w:tcW w:w="1350" w:type="dxa"/>
            <w:shd w:val="clear" w:color="auto" w:fill="D9D9D9" w:themeFill="background1" w:themeFillShade="D9"/>
          </w:tcPr>
          <w:p w:rsidR="00BC2921" w:rsidRPr="00BC2921" w:rsidRDefault="00BC2921" w:rsidP="00BC2921">
            <w:pPr>
              <w:jc w:val="center"/>
              <w:rPr>
                <w:b/>
                <w:color w:val="000000"/>
                <w:sz w:val="20"/>
              </w:rPr>
            </w:pPr>
            <w:r w:rsidRPr="00BC2921">
              <w:rPr>
                <w:b/>
                <w:color w:val="000000"/>
                <w:sz w:val="20"/>
              </w:rPr>
              <w:t>Approval</w:t>
            </w:r>
          </w:p>
        </w:tc>
      </w:tr>
      <w:tr w:rsidR="00BC2921" w:rsidRPr="00BC2921" w:rsidTr="00D97B5A">
        <w:trPr>
          <w:trHeight w:val="288"/>
        </w:trPr>
        <w:tc>
          <w:tcPr>
            <w:tcW w:w="918" w:type="dxa"/>
            <w:gridSpan w:val="2"/>
            <w:noWrap/>
          </w:tcPr>
          <w:p w:rsidR="00BC2921" w:rsidRPr="00BC2921" w:rsidRDefault="00BC2921" w:rsidP="00BC2921">
            <w:pPr>
              <w:rPr>
                <w:color w:val="000000"/>
                <w:sz w:val="18"/>
              </w:rPr>
            </w:pPr>
            <w:r w:rsidRPr="00BC2921">
              <w:rPr>
                <w:color w:val="000000"/>
                <w:sz w:val="18"/>
              </w:rPr>
              <w:t>1.1.2</w:t>
            </w:r>
          </w:p>
        </w:tc>
        <w:tc>
          <w:tcPr>
            <w:tcW w:w="4410" w:type="dxa"/>
            <w:noWrap/>
          </w:tcPr>
          <w:p w:rsidR="00BC2921" w:rsidRPr="00BC2921" w:rsidRDefault="00BC2921" w:rsidP="00BC2921">
            <w:pPr>
              <w:outlineLvl w:val="2"/>
              <w:rPr>
                <w:rFonts w:eastAsia="Batang" w:cs="Arial"/>
                <w:color w:val="000000"/>
                <w:sz w:val="18"/>
                <w:lang w:eastAsia="ko-KR"/>
              </w:rPr>
            </w:pPr>
            <w:r w:rsidRPr="00BC2921">
              <w:rPr>
                <w:rFonts w:eastAsia="Batang" w:cs="Arial"/>
                <w:color w:val="000000"/>
                <w:sz w:val="18"/>
                <w:lang w:eastAsia="ko-KR"/>
              </w:rPr>
              <w:t>NASA Centers, Mission Directorates, and other organizations that have programs or projects shall develop appropriate documentation to implement the requirements of this NPR.</w:t>
            </w:r>
          </w:p>
        </w:tc>
        <w:tc>
          <w:tcPr>
            <w:tcW w:w="900" w:type="dxa"/>
          </w:tcPr>
          <w:p w:rsidR="00BC2921" w:rsidRPr="00BC2921" w:rsidRDefault="00BC2921" w:rsidP="00BC2921">
            <w:pPr>
              <w:jc w:val="center"/>
              <w:rPr>
                <w:color w:val="000000"/>
                <w:sz w:val="18"/>
              </w:rPr>
            </w:pPr>
            <w:r w:rsidRPr="00BC2921">
              <w:rPr>
                <w:color w:val="000000"/>
                <w:sz w:val="18"/>
              </w:rPr>
              <w:t>OCE</w:t>
            </w:r>
          </w:p>
        </w:tc>
        <w:tc>
          <w:tcPr>
            <w:tcW w:w="720" w:type="dxa"/>
          </w:tcPr>
          <w:p w:rsidR="00BC2921" w:rsidRPr="00BC2921" w:rsidRDefault="00BC2921" w:rsidP="00BC2921">
            <w:pPr>
              <w:spacing w:after="240"/>
              <w:jc w:val="center"/>
              <w:rPr>
                <w:color w:val="000000"/>
                <w:sz w:val="18"/>
              </w:rPr>
            </w:pPr>
            <w:r w:rsidRPr="00BC2921">
              <w:rPr>
                <w:color w:val="000000"/>
                <w:sz w:val="18"/>
              </w:rPr>
              <w:t>X</w:t>
            </w: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1.1.3</w:t>
            </w:r>
          </w:p>
        </w:tc>
        <w:tc>
          <w:tcPr>
            <w:tcW w:w="4410" w:type="dxa"/>
            <w:noWrap/>
          </w:tcPr>
          <w:p w:rsidR="00BC2921" w:rsidRPr="00BC2921" w:rsidRDefault="00BC2921" w:rsidP="00BC2921">
            <w:pPr>
              <w:outlineLvl w:val="2"/>
              <w:rPr>
                <w:rFonts w:eastAsia="Batang" w:cs="Arial"/>
                <w:color w:val="000000"/>
                <w:sz w:val="18"/>
                <w:lang w:eastAsia="ko-KR"/>
              </w:rPr>
            </w:pPr>
            <w:r w:rsidRPr="00BC2921">
              <w:rPr>
                <w:color w:val="000000"/>
                <w:sz w:val="18"/>
                <w:lang w:eastAsia="ko-KR"/>
              </w:rPr>
              <w:t>The Mission Directorate shall submit their plan for phased tailoring of the requirements of this NPR within 60 days of the effective date of this NPR.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jc w:val="center"/>
            </w:pPr>
            <w:r w:rsidRPr="00BC2921">
              <w:rPr>
                <w:color w:val="000000"/>
                <w:sz w:val="18"/>
              </w:rPr>
              <w:t>X</w:t>
            </w: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2.1.1</w:t>
            </w:r>
          </w:p>
        </w:tc>
        <w:tc>
          <w:tcPr>
            <w:tcW w:w="4410" w:type="dxa"/>
            <w:noWrap/>
          </w:tcPr>
          <w:p w:rsidR="00BC2921" w:rsidRPr="00BC2921" w:rsidRDefault="00BC2921" w:rsidP="00BC2921">
            <w:pPr>
              <w:rPr>
                <w:color w:val="000000"/>
                <w:sz w:val="18"/>
              </w:rPr>
            </w:pPr>
            <w:r w:rsidRPr="00BC2921">
              <w:rPr>
                <w:sz w:val="18"/>
              </w:rPr>
              <w:t xml:space="preserve">Regardless of the structure of a program or project meeting the criteria of Section P.2, this NPR shall apply to the full scope of the program or project and all the activities under it. </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jc w:val="center"/>
            </w:pPr>
            <w:r w:rsidRPr="00BC2921">
              <w:rPr>
                <w:color w:val="000000"/>
                <w:sz w:val="18"/>
              </w:rPr>
              <w:t>X</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rPr>
          <w:trHeight w:val="260"/>
        </w:trPr>
        <w:tc>
          <w:tcPr>
            <w:tcW w:w="918" w:type="dxa"/>
            <w:gridSpan w:val="2"/>
            <w:noWrap/>
          </w:tcPr>
          <w:p w:rsidR="00BC2921" w:rsidRPr="00BC2921" w:rsidRDefault="00BC2921" w:rsidP="00BC2921">
            <w:pPr>
              <w:rPr>
                <w:color w:val="000000"/>
                <w:sz w:val="18"/>
                <w:szCs w:val="18"/>
              </w:rPr>
            </w:pPr>
            <w:r w:rsidRPr="00BC2921">
              <w:rPr>
                <w:color w:val="000000"/>
                <w:sz w:val="18"/>
                <w:szCs w:val="18"/>
              </w:rPr>
              <w:t>2.1.4.1</w:t>
            </w:r>
          </w:p>
        </w:tc>
        <w:tc>
          <w:tcPr>
            <w:tcW w:w="4410" w:type="dxa"/>
            <w:noWrap/>
          </w:tcPr>
          <w:p w:rsidR="00BC2921" w:rsidRPr="00BC2921" w:rsidRDefault="00BC2921" w:rsidP="00132CC4">
            <w:pPr>
              <w:rPr>
                <w:sz w:val="18"/>
              </w:rPr>
            </w:pPr>
            <w:r w:rsidRPr="00BC2921">
              <w:rPr>
                <w:sz w:val="18"/>
              </w:rPr>
              <w:t xml:space="preserve">Projects are </w:t>
            </w:r>
            <w:r w:rsidR="00AB50EF" w:rsidRPr="00AB50EF">
              <w:rPr>
                <w:sz w:val="18"/>
              </w:rPr>
              <w:t>Category 1, 2, or 3</w:t>
            </w:r>
            <w:r w:rsidRPr="00BC2921">
              <w:rPr>
                <w:sz w:val="18"/>
              </w:rPr>
              <w:t xml:space="preserve"> and shall be assigned to a category based initially on: (1) the project life</w:t>
            </w:r>
            <w:r w:rsidR="00132CC4">
              <w:rPr>
                <w:sz w:val="18"/>
              </w:rPr>
              <w:t>-</w:t>
            </w:r>
            <w:r w:rsidRPr="00BC2921">
              <w:rPr>
                <w:sz w:val="18"/>
              </w:rPr>
              <w:t>cycle cost (LCC) estimate, the inclusion of significant radioactive material, and whether or not the system being developed is for human space flight; and (2) the priority level, which is related to the importance of the activity to NASA, the extent of international participation (or joint effort with other government agencies), the degree of uncertainty surrounding the application of new or untested technologies, and spacecraft/payload development risk classification.</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jc w:val="center"/>
            </w:pPr>
            <w:r w:rsidRPr="00BC2921">
              <w:rPr>
                <w:color w:val="000000"/>
                <w:sz w:val="18"/>
              </w:rPr>
              <w:t>X</w:t>
            </w:r>
          </w:p>
        </w:tc>
        <w:tc>
          <w:tcPr>
            <w:tcW w:w="540" w:type="dxa"/>
            <w:noWrap/>
          </w:tcPr>
          <w:p w:rsidR="00BC2921" w:rsidRPr="00BC2921" w:rsidRDefault="00BC2921" w:rsidP="00BC2921">
            <w:pPr>
              <w:jc w:val="center"/>
              <w:rPr>
                <w:color w:val="000000"/>
                <w:sz w:val="20"/>
              </w:rPr>
            </w:pPr>
            <w:r w:rsidRPr="00BC2921">
              <w:rPr>
                <w:color w:val="000000"/>
                <w:sz w:val="20"/>
              </w:rPr>
              <w:t>A</w:t>
            </w:r>
          </w:p>
        </w:tc>
        <w:tc>
          <w:tcPr>
            <w:tcW w:w="540" w:type="dxa"/>
            <w:noWrap/>
          </w:tcPr>
          <w:p w:rsidR="00BC2921" w:rsidRPr="00BC2921" w:rsidRDefault="00BC2921" w:rsidP="00BC2921">
            <w:pPr>
              <w:jc w:val="center"/>
              <w:rPr>
                <w:color w:val="000000"/>
                <w:sz w:val="20"/>
              </w:rPr>
            </w:pPr>
          </w:p>
        </w:tc>
        <w:tc>
          <w:tcPr>
            <w:tcW w:w="540" w:type="dxa"/>
            <w:noWrap/>
          </w:tcPr>
          <w:p w:rsidR="00BC2921" w:rsidRPr="00BC2921" w:rsidRDefault="00BC2921" w:rsidP="00BC2921">
            <w:pPr>
              <w:jc w:val="center"/>
              <w:rPr>
                <w:color w:val="000000"/>
                <w:sz w:val="20"/>
              </w:rPr>
            </w:pPr>
          </w:p>
        </w:tc>
        <w:tc>
          <w:tcPr>
            <w:tcW w:w="720" w:type="dxa"/>
          </w:tcPr>
          <w:p w:rsidR="00BC2921" w:rsidRPr="00BC2921" w:rsidRDefault="00BC2921" w:rsidP="00BC2921">
            <w:pPr>
              <w:spacing w:after="240"/>
              <w:jc w:val="center"/>
              <w:rPr>
                <w:color w:val="000000"/>
                <w:sz w:val="20"/>
              </w:rPr>
            </w:pPr>
          </w:p>
        </w:tc>
        <w:tc>
          <w:tcPr>
            <w:tcW w:w="3150" w:type="dxa"/>
            <w:shd w:val="clear" w:color="auto" w:fill="auto"/>
            <w:noWrap/>
          </w:tcPr>
          <w:p w:rsidR="00BC2921" w:rsidRPr="00BC2921" w:rsidRDefault="00BC2921" w:rsidP="00BC2921">
            <w:pPr>
              <w:spacing w:after="240"/>
              <w:jc w:val="center"/>
              <w:rPr>
                <w:color w:val="000000"/>
                <w:sz w:val="20"/>
              </w:rPr>
            </w:pPr>
          </w:p>
        </w:tc>
        <w:tc>
          <w:tcPr>
            <w:tcW w:w="1350" w:type="dxa"/>
          </w:tcPr>
          <w:p w:rsidR="00BC2921" w:rsidRPr="00BC2921" w:rsidRDefault="00BC2921" w:rsidP="00BC2921">
            <w:pPr>
              <w:spacing w:after="240"/>
              <w:jc w:val="center"/>
              <w:rPr>
                <w:color w:val="000000"/>
                <w:sz w:val="20"/>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2.1.4.2</w:t>
            </w:r>
          </w:p>
        </w:tc>
        <w:tc>
          <w:tcPr>
            <w:tcW w:w="4410" w:type="dxa"/>
            <w:noWrap/>
          </w:tcPr>
          <w:p w:rsidR="00BC2921" w:rsidRPr="00BC2921" w:rsidRDefault="00BC2921" w:rsidP="00132CC4">
            <w:pPr>
              <w:tabs>
                <w:tab w:val="left" w:pos="979"/>
              </w:tabs>
              <w:outlineLvl w:val="3"/>
              <w:rPr>
                <w:rFonts w:eastAsia="Batang" w:cs="Arial"/>
                <w:bCs/>
                <w:color w:val="000000"/>
                <w:sz w:val="18"/>
                <w:szCs w:val="28"/>
                <w:lang w:eastAsia="ko-KR"/>
              </w:rPr>
            </w:pPr>
            <w:r w:rsidRPr="00BC2921">
              <w:rPr>
                <w:rFonts w:eastAsia="Batang" w:cs="Arial"/>
                <w:bCs/>
                <w:color w:val="000000"/>
                <w:sz w:val="18"/>
                <w:szCs w:val="28"/>
                <w:lang w:eastAsia="ko-KR"/>
              </w:rPr>
              <w:t>When projects are initiated, they are assigned to a NASA Center or implementing organization by the MDAA consistent with direction and guidance from the strategic planning process. They are either assigned directly to a Center by the Mission Directorate or are selected through a competitive process such as an Announcement of Opportunity (AO). For Category 1 projects, the assignment shall be with the concurrence of the NASA AA.</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jc w:val="center"/>
            </w:pPr>
            <w:r w:rsidRPr="00BC2921">
              <w:rPr>
                <w:color w:val="000000"/>
                <w:sz w:val="18"/>
              </w:rPr>
              <w:t>X</w:t>
            </w: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2.2.1</w:t>
            </w:r>
          </w:p>
        </w:tc>
        <w:tc>
          <w:tcPr>
            <w:tcW w:w="4410" w:type="dxa"/>
            <w:noWrap/>
          </w:tcPr>
          <w:p w:rsidR="00BC2921" w:rsidRPr="00BC2921" w:rsidRDefault="00BC2921" w:rsidP="00D84843">
            <w:pPr>
              <w:rPr>
                <w:color w:val="000000"/>
                <w:sz w:val="18"/>
              </w:rPr>
            </w:pPr>
            <w:r w:rsidRPr="00BC2921">
              <w:rPr>
                <w:sz w:val="18"/>
              </w:rPr>
              <w:t>Programs and projects shall follow their appropriate life cycle, which includes life</w:t>
            </w:r>
            <w:r w:rsidR="00D84843">
              <w:rPr>
                <w:sz w:val="18"/>
              </w:rPr>
              <w:t>-</w:t>
            </w:r>
            <w:r w:rsidRPr="00BC2921">
              <w:rPr>
                <w:sz w:val="18"/>
              </w:rPr>
              <w:t>cycle phases; life</w:t>
            </w:r>
            <w:r w:rsidR="00D84843">
              <w:rPr>
                <w:sz w:val="18"/>
              </w:rPr>
              <w:t>-</w:t>
            </w:r>
            <w:r w:rsidRPr="00BC2921">
              <w:rPr>
                <w:sz w:val="18"/>
              </w:rPr>
              <w:t>cycle gates and major events, including KDPs; major life</w:t>
            </w:r>
            <w:r w:rsidR="00D84843">
              <w:rPr>
                <w:sz w:val="18"/>
              </w:rPr>
              <w:t>-</w:t>
            </w:r>
            <w:r w:rsidRPr="00BC2921">
              <w:rPr>
                <w:sz w:val="18"/>
              </w:rPr>
              <w:t>cycle reviews (LCRs); principal documents that govern the conduct of each phase; and the process of recycling through Formulation when program changes warrant such action.</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lastRenderedPageBreak/>
              <w:t>2.2.2</w:t>
            </w:r>
          </w:p>
        </w:tc>
        <w:tc>
          <w:tcPr>
            <w:tcW w:w="4410" w:type="dxa"/>
            <w:noWrap/>
          </w:tcPr>
          <w:p w:rsidR="00BC2921" w:rsidRPr="00BC2921" w:rsidRDefault="00BC2921" w:rsidP="00B21A86">
            <w:pPr>
              <w:tabs>
                <w:tab w:val="left" w:pos="630"/>
              </w:tabs>
              <w:outlineLvl w:val="3"/>
              <w:rPr>
                <w:rFonts w:eastAsia="Batang" w:cs="Arial"/>
                <w:bCs/>
                <w:color w:val="000000"/>
                <w:sz w:val="18"/>
                <w:szCs w:val="28"/>
                <w:lang w:eastAsia="ko-KR"/>
              </w:rPr>
            </w:pPr>
            <w:r w:rsidRPr="00BC2921">
              <w:rPr>
                <w:rFonts w:eastAsia="Batang" w:cs="Arial"/>
                <w:bCs/>
                <w:color w:val="000000"/>
                <w:sz w:val="18"/>
                <w:szCs w:val="28"/>
                <w:lang w:eastAsia="ko-KR"/>
              </w:rPr>
              <w:t>Each program and project performs the work required for each phase, which is described in the NASA Space Flight Program and Project Management Handbook</w:t>
            </w:r>
            <w:r w:rsidR="007B55CE">
              <w:rPr>
                <w:rFonts w:eastAsia="Batang" w:cs="Arial"/>
                <w:bCs/>
                <w:color w:val="000000"/>
                <w:sz w:val="18"/>
                <w:szCs w:val="28"/>
                <w:lang w:eastAsia="ko-KR"/>
              </w:rPr>
              <w:t xml:space="preserve">; </w:t>
            </w:r>
            <w:r w:rsidR="007B55CE" w:rsidRPr="007B55CE">
              <w:rPr>
                <w:rFonts w:eastAsia="Batang" w:cs="Arial"/>
                <w:bCs/>
                <w:color w:val="000000"/>
                <w:sz w:val="18"/>
                <w:szCs w:val="28"/>
                <w:lang w:eastAsia="ko-KR"/>
              </w:rPr>
              <w:t>the NASA Project Planning and Control Handbook, which covers the functions and activities of the planning and control community;</w:t>
            </w:r>
            <w:r w:rsidRPr="00BC2921">
              <w:rPr>
                <w:rFonts w:eastAsia="Batang" w:cs="Arial"/>
                <w:bCs/>
                <w:color w:val="000000"/>
                <w:sz w:val="18"/>
                <w:szCs w:val="28"/>
                <w:lang w:eastAsia="ko-KR"/>
              </w:rPr>
              <w:t xml:space="preserve"> and </w:t>
            </w:r>
            <w:r w:rsidR="007B55CE" w:rsidRPr="00BC2921">
              <w:rPr>
                <w:rFonts w:eastAsia="Batang" w:cs="Arial"/>
                <w:bCs/>
                <w:color w:val="000000"/>
                <w:sz w:val="18"/>
                <w:szCs w:val="28"/>
                <w:lang w:eastAsia="ko-KR"/>
              </w:rPr>
              <w:t>NPR 7123.1. This work shall be organized by a product-based WBS developed in accordance with the Program and Project Plan templates (appendices G and H).</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shd w:val="clear" w:color="auto" w:fill="auto"/>
            <w:noWrap/>
          </w:tcPr>
          <w:p w:rsidR="00BC2921" w:rsidRPr="00BC2921" w:rsidRDefault="00BC2921" w:rsidP="00BC2921">
            <w:pPr>
              <w:rPr>
                <w:color w:val="000000"/>
                <w:sz w:val="18"/>
              </w:rPr>
            </w:pPr>
            <w:r w:rsidRPr="00BC2921">
              <w:rPr>
                <w:color w:val="000000"/>
                <w:sz w:val="18"/>
              </w:rPr>
              <w:t>2.2.3</w:t>
            </w:r>
          </w:p>
        </w:tc>
        <w:tc>
          <w:tcPr>
            <w:tcW w:w="4410" w:type="dxa"/>
            <w:shd w:val="clear" w:color="auto" w:fill="auto"/>
            <w:noWrap/>
          </w:tcPr>
          <w:p w:rsidR="00BC2921" w:rsidRPr="00BC2921" w:rsidRDefault="00BC2921" w:rsidP="00D84843">
            <w:pPr>
              <w:rPr>
                <w:color w:val="000000"/>
                <w:sz w:val="18"/>
              </w:rPr>
            </w:pPr>
            <w:r w:rsidRPr="00BC2921">
              <w:rPr>
                <w:sz w:val="18"/>
              </w:rPr>
              <w:t>The documents shown on the life</w:t>
            </w:r>
            <w:r w:rsidR="00D84843">
              <w:rPr>
                <w:sz w:val="18"/>
              </w:rPr>
              <w:t>-</w:t>
            </w:r>
            <w:r w:rsidRPr="00BC2921">
              <w:rPr>
                <w:sz w:val="18"/>
              </w:rPr>
              <w:t>cycle figures and described below shall be prepared in accordance with the templates in appendices D, E, F, G, and H.</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shd w:val="clear" w:color="auto" w:fill="auto"/>
            <w:noWrap/>
          </w:tcPr>
          <w:p w:rsidR="00BC2921" w:rsidRPr="00BC2921" w:rsidRDefault="00BC2921" w:rsidP="00BC2921">
            <w:pPr>
              <w:jc w:val="center"/>
              <w:rPr>
                <w:color w:val="000000"/>
                <w:sz w:val="18"/>
              </w:rPr>
            </w:pPr>
          </w:p>
        </w:tc>
        <w:tc>
          <w:tcPr>
            <w:tcW w:w="540" w:type="dxa"/>
            <w:shd w:val="clear" w:color="auto" w:fill="auto"/>
            <w:noWrap/>
          </w:tcPr>
          <w:p w:rsidR="00BC2921" w:rsidRPr="00BC2921" w:rsidRDefault="00BC2921" w:rsidP="00BC2921">
            <w:pPr>
              <w:jc w:val="center"/>
              <w:rPr>
                <w:color w:val="000000"/>
                <w:sz w:val="18"/>
              </w:rPr>
            </w:pPr>
          </w:p>
        </w:tc>
        <w:tc>
          <w:tcPr>
            <w:tcW w:w="540" w:type="dxa"/>
            <w:shd w:val="clear" w:color="auto" w:fill="auto"/>
            <w:noWrap/>
          </w:tcPr>
          <w:p w:rsidR="00BC2921" w:rsidRPr="00BC2921" w:rsidRDefault="00BC2921" w:rsidP="00BC2921">
            <w:pPr>
              <w:jc w:val="center"/>
              <w:rPr>
                <w:color w:val="000000"/>
                <w:sz w:val="18"/>
              </w:rP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shd w:val="clear" w:color="auto" w:fill="auto"/>
            <w:noWrap/>
          </w:tcPr>
          <w:p w:rsidR="00BC2921" w:rsidRPr="00BC2921" w:rsidRDefault="00BC2921" w:rsidP="00BC2921">
            <w:pPr>
              <w:rPr>
                <w:color w:val="000000"/>
                <w:sz w:val="18"/>
              </w:rPr>
            </w:pPr>
            <w:r w:rsidRPr="00BC2921">
              <w:rPr>
                <w:color w:val="000000"/>
                <w:sz w:val="18"/>
              </w:rPr>
              <w:t>2.2.4</w:t>
            </w:r>
          </w:p>
        </w:tc>
        <w:tc>
          <w:tcPr>
            <w:tcW w:w="4410" w:type="dxa"/>
            <w:shd w:val="clear" w:color="auto" w:fill="auto"/>
            <w:noWrap/>
          </w:tcPr>
          <w:p w:rsidR="00BC2921" w:rsidRPr="00BC2921" w:rsidRDefault="00BC2921" w:rsidP="00BC2921">
            <w:pPr>
              <w:rPr>
                <w:color w:val="000000"/>
                <w:sz w:val="18"/>
              </w:rPr>
            </w:pPr>
            <w:r w:rsidRPr="00BC2921">
              <w:rPr>
                <w:sz w:val="18"/>
              </w:rPr>
              <w:t xml:space="preserve">Each program and project shall perform the LCRs identified in its respective figure in accordance with </w:t>
            </w:r>
            <w:r w:rsidR="00D84843">
              <w:rPr>
                <w:sz w:val="18"/>
              </w:rPr>
              <w:br/>
            </w:r>
            <w:r w:rsidRPr="00BC2921">
              <w:rPr>
                <w:sz w:val="18"/>
              </w:rPr>
              <w:t xml:space="preserve">NPR 7123.1, applicable Center practices, and the requirements of this document. </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shd w:val="clear" w:color="auto" w:fill="auto"/>
            <w:noWrap/>
          </w:tcPr>
          <w:p w:rsidR="00BC2921" w:rsidRPr="00BC2921" w:rsidRDefault="00BC2921" w:rsidP="00BC2921">
            <w:pPr>
              <w:jc w:val="center"/>
              <w:rPr>
                <w:color w:val="000000"/>
                <w:sz w:val="18"/>
              </w:rPr>
            </w:pPr>
          </w:p>
        </w:tc>
        <w:tc>
          <w:tcPr>
            <w:tcW w:w="540" w:type="dxa"/>
            <w:shd w:val="clear" w:color="auto" w:fill="auto"/>
            <w:noWrap/>
          </w:tcPr>
          <w:p w:rsidR="00BC2921" w:rsidRPr="00BC2921" w:rsidRDefault="00BC2921" w:rsidP="00BC2921">
            <w:pPr>
              <w:jc w:val="center"/>
              <w:rPr>
                <w:color w:val="000000"/>
                <w:sz w:val="18"/>
              </w:rPr>
            </w:pPr>
          </w:p>
        </w:tc>
        <w:tc>
          <w:tcPr>
            <w:tcW w:w="540" w:type="dxa"/>
            <w:shd w:val="clear" w:color="auto" w:fill="auto"/>
            <w:noWrap/>
          </w:tcPr>
          <w:p w:rsidR="00BC2921" w:rsidRPr="00BC2921" w:rsidRDefault="00BC2921" w:rsidP="00BC2921">
            <w:pPr>
              <w:jc w:val="center"/>
              <w:rPr>
                <w:color w:val="000000"/>
                <w:sz w:val="18"/>
              </w:rP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2.2.5</w:t>
            </w:r>
          </w:p>
        </w:tc>
        <w:tc>
          <w:tcPr>
            <w:tcW w:w="4410" w:type="dxa"/>
            <w:noWrap/>
          </w:tcPr>
          <w:p w:rsidR="00BC2921" w:rsidRPr="00BC2921" w:rsidRDefault="00BC2921" w:rsidP="00BC2921">
            <w:pPr>
              <w:tabs>
                <w:tab w:val="left" w:pos="0"/>
              </w:tabs>
              <w:rPr>
                <w:sz w:val="18"/>
                <w:szCs w:val="20"/>
              </w:rPr>
            </w:pPr>
            <w:r w:rsidRPr="00BC2921">
              <w:rPr>
                <w:sz w:val="18"/>
                <w:szCs w:val="20"/>
              </w:rPr>
              <w:t>The program or project and an independent Standing Review Board (SRB) shall conduct the SRR, SDR/MDR, PDR, CDR, SIR, ORR, and PIR LCRs in figures 2-2, 2-3, 2-4, and 2-5.</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r w:rsidRPr="00BC2921">
              <w:rPr>
                <w:color w:val="000000"/>
                <w:sz w:val="18"/>
              </w:rPr>
              <w:t>X</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2.2.5.1</w:t>
            </w:r>
          </w:p>
        </w:tc>
        <w:tc>
          <w:tcPr>
            <w:tcW w:w="4410" w:type="dxa"/>
            <w:noWrap/>
          </w:tcPr>
          <w:p w:rsidR="00BC2921" w:rsidRPr="00BC2921" w:rsidRDefault="00BC2921" w:rsidP="00BC2921">
            <w:pPr>
              <w:tabs>
                <w:tab w:val="left" w:pos="0"/>
              </w:tabs>
              <w:rPr>
                <w:sz w:val="18"/>
                <w:szCs w:val="20"/>
              </w:rPr>
            </w:pPr>
            <w:r w:rsidRPr="00BC2921">
              <w:rPr>
                <w:sz w:val="18"/>
                <w:szCs w:val="20"/>
              </w:rPr>
              <w:t>The Conflict of Interest (COI) procedures detailed in the NASA Standing Review Board Handbook shall be strictly adhered to.</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jc w:val="center"/>
            </w:pPr>
            <w:r w:rsidRPr="00BC2921">
              <w:rPr>
                <w:color w:val="000000"/>
                <w:sz w:val="18"/>
              </w:rPr>
              <w:t>X</w:t>
            </w:r>
          </w:p>
        </w:tc>
        <w:tc>
          <w:tcPr>
            <w:tcW w:w="540" w:type="dxa"/>
            <w:noWrap/>
          </w:tcPr>
          <w:p w:rsidR="00BC2921" w:rsidRPr="00BC2921" w:rsidDel="00DB33EA" w:rsidRDefault="00BC2921" w:rsidP="00BC2921">
            <w:pPr>
              <w:jc w:val="center"/>
              <w:rPr>
                <w:color w:val="000000"/>
                <w:sz w:val="18"/>
              </w:rPr>
            </w:pPr>
            <w:r w:rsidRPr="00BC2921">
              <w:rPr>
                <w:color w:val="000000"/>
                <w:sz w:val="18"/>
              </w:rPr>
              <w:t>A</w:t>
            </w:r>
          </w:p>
        </w:tc>
        <w:tc>
          <w:tcPr>
            <w:tcW w:w="540" w:type="dxa"/>
            <w:noWrap/>
          </w:tcPr>
          <w:p w:rsidR="00BC2921" w:rsidRPr="00BC2921" w:rsidDel="00DB33EA" w:rsidRDefault="00BC2921" w:rsidP="00BC2921">
            <w:pPr>
              <w:jc w:val="center"/>
              <w:rPr>
                <w:color w:val="000000"/>
                <w:sz w:val="18"/>
              </w:rPr>
            </w:pPr>
            <w:r w:rsidRPr="00BC2921">
              <w:rPr>
                <w:color w:val="000000"/>
                <w:sz w:val="18"/>
              </w:rPr>
              <w:t>A</w:t>
            </w:r>
          </w:p>
        </w:tc>
        <w:tc>
          <w:tcPr>
            <w:tcW w:w="540" w:type="dxa"/>
            <w:noWrap/>
          </w:tcPr>
          <w:p w:rsidR="00BC2921" w:rsidRPr="00BC2921" w:rsidDel="00DB33EA" w:rsidRDefault="00BC2921" w:rsidP="00BC2921">
            <w:pPr>
              <w:jc w:val="center"/>
              <w:rPr>
                <w:color w:val="000000"/>
                <w:sz w:val="18"/>
              </w:rP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2.2.5.2</w:t>
            </w:r>
          </w:p>
        </w:tc>
        <w:tc>
          <w:tcPr>
            <w:tcW w:w="4410" w:type="dxa"/>
            <w:noWrap/>
          </w:tcPr>
          <w:p w:rsidR="00BC2921" w:rsidRPr="00BC2921" w:rsidRDefault="00BC2921" w:rsidP="00BC2921">
            <w:pPr>
              <w:tabs>
                <w:tab w:val="left" w:pos="0"/>
              </w:tabs>
              <w:ind w:hanging="18"/>
              <w:rPr>
                <w:sz w:val="18"/>
                <w:szCs w:val="20"/>
              </w:rPr>
            </w:pPr>
            <w:r w:rsidRPr="00BC2921">
              <w:rPr>
                <w:sz w:val="18"/>
                <w:szCs w:val="20"/>
              </w:rPr>
              <w:t>The portion of the LCR</w:t>
            </w:r>
            <w:r w:rsidR="00C34D00">
              <w:rPr>
                <w:sz w:val="18"/>
                <w:szCs w:val="20"/>
              </w:rPr>
              <w:t>s</w:t>
            </w:r>
            <w:r w:rsidRPr="00BC2921">
              <w:rPr>
                <w:sz w:val="18"/>
                <w:szCs w:val="20"/>
              </w:rPr>
              <w:t xml:space="preserve"> conducted by the SRB shall be convened by the Convening Authorities in accordance with Table 2-2. </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jc w:val="center"/>
            </w:pPr>
            <w:r w:rsidRPr="00BC2921">
              <w:rPr>
                <w:color w:val="000000"/>
                <w:sz w:val="18"/>
              </w:rPr>
              <w:t>X</w:t>
            </w: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2.2.5.3</w:t>
            </w:r>
          </w:p>
        </w:tc>
        <w:tc>
          <w:tcPr>
            <w:tcW w:w="4410" w:type="dxa"/>
            <w:noWrap/>
          </w:tcPr>
          <w:p w:rsidR="00BC2921" w:rsidRPr="00BC2921" w:rsidRDefault="00BC2921" w:rsidP="00D84843">
            <w:pPr>
              <w:tabs>
                <w:tab w:val="left" w:pos="0"/>
                <w:tab w:val="left" w:pos="216"/>
              </w:tabs>
              <w:rPr>
                <w:sz w:val="18"/>
                <w:szCs w:val="20"/>
              </w:rPr>
            </w:pPr>
            <w:r w:rsidRPr="00BC2921">
              <w:rPr>
                <w:sz w:val="18"/>
                <w:szCs w:val="20"/>
              </w:rPr>
              <w:t>The program or project manager, the SRB chair, and the Center Director (or designated Engineering Technical Authority representative) shall mutually assess the program</w:t>
            </w:r>
            <w:r w:rsidR="00C13361">
              <w:rPr>
                <w:sz w:val="18"/>
                <w:szCs w:val="20"/>
              </w:rPr>
              <w:t>’s</w:t>
            </w:r>
            <w:r w:rsidRPr="00BC2921">
              <w:rPr>
                <w:sz w:val="18"/>
                <w:szCs w:val="20"/>
              </w:rPr>
              <w:t xml:space="preserve"> or project’s expected readiness for the LCR and report any disagreements to the Decision Authority for final decision.</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jc w:val="center"/>
            </w:pPr>
            <w:r w:rsidRPr="00BC2921">
              <w:rPr>
                <w:color w:val="000000"/>
                <w:sz w:val="18"/>
              </w:rPr>
              <w:t>X</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2.2.6</w:t>
            </w:r>
          </w:p>
        </w:tc>
        <w:tc>
          <w:tcPr>
            <w:tcW w:w="4410" w:type="dxa"/>
            <w:noWrap/>
          </w:tcPr>
          <w:p w:rsidR="00BC2921" w:rsidRPr="00BC2921" w:rsidRDefault="00BC2921" w:rsidP="00D84843">
            <w:pPr>
              <w:tabs>
                <w:tab w:val="left" w:pos="0"/>
                <w:tab w:val="left" w:pos="216"/>
              </w:tabs>
              <w:rPr>
                <w:sz w:val="18"/>
                <w:szCs w:val="20"/>
                <w:highlight w:val="yellow"/>
              </w:rPr>
            </w:pPr>
            <w:r w:rsidRPr="00BC2921">
              <w:rPr>
                <w:sz w:val="18"/>
                <w:szCs w:val="20"/>
              </w:rPr>
              <w:t>In preparation for these LCRs, the program or project shall generate the appropriate documentation per the Appendix I tables of this document, NPR 7123.1, and Center practices</w:t>
            </w:r>
            <w:r w:rsidR="00D84843">
              <w:rPr>
                <w:sz w:val="18"/>
                <w:szCs w:val="20"/>
              </w:rPr>
              <w:t>,</w:t>
            </w:r>
            <w:r w:rsidRPr="00BC2921">
              <w:rPr>
                <w:sz w:val="18"/>
                <w:szCs w:val="20"/>
              </w:rPr>
              <w:t xml:space="preserve"> as necessary</w:t>
            </w:r>
            <w:r w:rsidR="00D84843">
              <w:rPr>
                <w:sz w:val="18"/>
                <w:szCs w:val="20"/>
              </w:rPr>
              <w:t>,</w:t>
            </w:r>
            <w:r w:rsidRPr="00BC2921">
              <w:rPr>
                <w:sz w:val="18"/>
                <w:szCs w:val="20"/>
              </w:rPr>
              <w:t xml:space="preserve"> to demonstrate that the program</w:t>
            </w:r>
            <w:r w:rsidR="00C13361">
              <w:rPr>
                <w:sz w:val="18"/>
                <w:szCs w:val="20"/>
              </w:rPr>
              <w:t>’s</w:t>
            </w:r>
            <w:r w:rsidRPr="00BC2921">
              <w:rPr>
                <w:sz w:val="18"/>
                <w:szCs w:val="20"/>
              </w:rPr>
              <w:t xml:space="preserve"> or project’s definition and associated plans are sufficiently mature to execute the follow-on phase(s) with acceptable technical, safety, and programmatic risk.</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jc w:val="center"/>
            </w:pPr>
            <w:r w:rsidRPr="00BC2921">
              <w:rPr>
                <w:color w:val="000000"/>
                <w:sz w:val="18"/>
              </w:rPr>
              <w:t>X</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p>
        </w:tc>
        <w:tc>
          <w:tcPr>
            <w:tcW w:w="4410" w:type="dxa"/>
            <w:shd w:val="clear" w:color="auto" w:fill="auto"/>
            <w:noWrap/>
          </w:tcPr>
          <w:p w:rsidR="00BC2921" w:rsidRPr="00BC2921" w:rsidRDefault="00BC2921" w:rsidP="00BC2921">
            <w:pPr>
              <w:tabs>
                <w:tab w:val="left" w:pos="0"/>
                <w:tab w:val="left" w:pos="216"/>
              </w:tabs>
              <w:ind w:left="216" w:hanging="216"/>
              <w:rPr>
                <w:rFonts w:ascii="Arial" w:hAnsi="Arial"/>
                <w:color w:val="000000"/>
                <w:sz w:val="18"/>
                <w:szCs w:val="18"/>
              </w:rPr>
            </w:pPr>
            <w:bookmarkStart w:id="11" w:name="_Toc184915378"/>
            <w:r w:rsidRPr="00BC2921">
              <w:rPr>
                <w:rFonts w:ascii="Arial" w:hAnsi="Arial"/>
                <w:b/>
                <w:bCs/>
                <w:color w:val="000000"/>
                <w:sz w:val="18"/>
                <w:szCs w:val="18"/>
              </w:rPr>
              <w:t xml:space="preserve">Table I-1 Uncoupled and Loosely Coupled Program Milestone Products and Control </w:t>
            </w:r>
            <w:r w:rsidRPr="00BC2921">
              <w:rPr>
                <w:rFonts w:ascii="Arial" w:hAnsi="Arial"/>
                <w:b/>
                <w:bCs/>
                <w:color w:val="000000"/>
                <w:sz w:val="18"/>
                <w:szCs w:val="18"/>
              </w:rPr>
              <w:lastRenderedPageBreak/>
              <w:t>Plans Maturity Matrix</w:t>
            </w:r>
            <w:bookmarkEnd w:id="11"/>
          </w:p>
        </w:tc>
        <w:tc>
          <w:tcPr>
            <w:tcW w:w="900" w:type="dxa"/>
          </w:tcPr>
          <w:p w:rsidR="00BC2921" w:rsidRPr="00BC2921" w:rsidRDefault="00BC2921" w:rsidP="00BC2921">
            <w:pPr>
              <w:jc w:val="center"/>
            </w:pP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RDefault="00BC2921" w:rsidP="00BC2921">
            <w:pPr>
              <w:rPr>
                <w:color w:val="000000"/>
                <w:sz w:val="18"/>
              </w:rPr>
            </w:pPr>
            <w:r w:rsidRPr="00BC2921">
              <w:rPr>
                <w:color w:val="000000"/>
                <w:sz w:val="18"/>
              </w:rPr>
              <w:t>Tabl I-1</w:t>
            </w:r>
          </w:p>
        </w:tc>
        <w:tc>
          <w:tcPr>
            <w:tcW w:w="4410" w:type="dxa"/>
            <w:shd w:val="clear" w:color="auto" w:fill="auto"/>
            <w:noWrap/>
            <w:vAlign w:val="center"/>
          </w:tcPr>
          <w:p w:rsidR="00BC2921" w:rsidRPr="00BC2921" w:rsidRDefault="00BC2921" w:rsidP="00BC2921">
            <w:pPr>
              <w:tabs>
                <w:tab w:val="left" w:pos="0"/>
                <w:tab w:val="left" w:pos="216"/>
              </w:tabs>
              <w:ind w:left="216" w:hanging="216"/>
              <w:rPr>
                <w:b/>
                <w:bCs/>
                <w:sz w:val="18"/>
                <w:szCs w:val="18"/>
              </w:rPr>
            </w:pPr>
            <w:r w:rsidRPr="00BC2921">
              <w:rPr>
                <w:color w:val="000000"/>
                <w:sz w:val="18"/>
                <w:szCs w:val="18"/>
              </w:rPr>
              <w:t>1. FAD [Baseline at SRR]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shd w:val="clear" w:color="auto" w:fill="auto"/>
            <w:noWrap/>
            <w:vAlign w:val="center"/>
          </w:tcPr>
          <w:p w:rsidR="00BC2921" w:rsidRPr="00BC2921" w:rsidRDefault="00BC2921" w:rsidP="00DE350C">
            <w:pPr>
              <w:tabs>
                <w:tab w:val="left" w:pos="0"/>
                <w:tab w:val="left" w:pos="216"/>
              </w:tabs>
              <w:ind w:left="216" w:hanging="216"/>
              <w:rPr>
                <w:b/>
                <w:bCs/>
                <w:sz w:val="18"/>
                <w:szCs w:val="18"/>
              </w:rPr>
            </w:pPr>
            <w:r w:rsidRPr="00BC2921">
              <w:rPr>
                <w:color w:val="000000"/>
                <w:sz w:val="18"/>
                <w:szCs w:val="18"/>
              </w:rPr>
              <w:t>2. PCA [Baseline at KDP I]</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shd w:val="clear" w:color="auto" w:fill="auto"/>
            <w:noWrap/>
            <w:vAlign w:val="center"/>
          </w:tcPr>
          <w:p w:rsidR="00BC2921" w:rsidRPr="00BC2921" w:rsidRDefault="00BC2921" w:rsidP="00BC2921">
            <w:pPr>
              <w:tabs>
                <w:tab w:val="left" w:pos="0"/>
                <w:tab w:val="left" w:pos="216"/>
              </w:tabs>
              <w:ind w:left="216" w:hanging="216"/>
              <w:rPr>
                <w:b/>
                <w:bCs/>
                <w:sz w:val="18"/>
                <w:szCs w:val="18"/>
              </w:rPr>
            </w:pPr>
            <w:r w:rsidRPr="00BC2921">
              <w:rPr>
                <w:color w:val="000000"/>
                <w:sz w:val="18"/>
                <w:szCs w:val="18"/>
              </w:rPr>
              <w:t>3. Program Plan [Baseline at SDR]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noWrap/>
            <w:vAlign w:val="center"/>
          </w:tcPr>
          <w:p w:rsidR="00BC2921" w:rsidRPr="00BC2921" w:rsidRDefault="00BC2921" w:rsidP="00BC2921">
            <w:pPr>
              <w:tabs>
                <w:tab w:val="left" w:pos="0"/>
                <w:tab w:val="left" w:pos="216"/>
              </w:tabs>
              <w:ind w:left="216" w:hanging="216"/>
              <w:rPr>
                <w:b/>
                <w:bCs/>
                <w:sz w:val="18"/>
                <w:szCs w:val="18"/>
              </w:rPr>
            </w:pPr>
            <w:r w:rsidRPr="00BC2921">
              <w:rPr>
                <w:color w:val="000000"/>
                <w:sz w:val="18"/>
                <w:szCs w:val="18"/>
              </w:rPr>
              <w:t>3.a. Mission Directorate requirements and constraints [Baseline at SRR]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noWrap/>
            <w:vAlign w:val="center"/>
          </w:tcPr>
          <w:p w:rsidR="00BC2921" w:rsidRPr="00BC2921" w:rsidRDefault="00BC2921" w:rsidP="00BC2921">
            <w:pPr>
              <w:tabs>
                <w:tab w:val="left" w:pos="0"/>
                <w:tab w:val="left" w:pos="216"/>
              </w:tabs>
              <w:ind w:left="216" w:hanging="216"/>
              <w:rPr>
                <w:b/>
                <w:bCs/>
                <w:sz w:val="18"/>
                <w:szCs w:val="18"/>
              </w:rPr>
            </w:pPr>
            <w:r w:rsidRPr="00BC2921">
              <w:rPr>
                <w:color w:val="000000"/>
                <w:sz w:val="18"/>
                <w:szCs w:val="18"/>
              </w:rPr>
              <w:t>3.b. Traceability of program-level requirements on projects to the Agency strategic goals and Mission Directorate requirements and constraints [Baseline at SDR]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noWrap/>
            <w:vAlign w:val="center"/>
          </w:tcPr>
          <w:p w:rsidR="00BC2921" w:rsidRPr="00BC2921" w:rsidRDefault="00BC2921" w:rsidP="00BC2921">
            <w:pPr>
              <w:tabs>
                <w:tab w:val="left" w:pos="0"/>
                <w:tab w:val="left" w:pos="216"/>
              </w:tabs>
              <w:ind w:left="216" w:hanging="216"/>
              <w:rPr>
                <w:b/>
                <w:bCs/>
                <w:sz w:val="18"/>
                <w:szCs w:val="18"/>
              </w:rPr>
            </w:pPr>
            <w:r w:rsidRPr="00BC2921">
              <w:rPr>
                <w:color w:val="000000"/>
                <w:sz w:val="18"/>
                <w:szCs w:val="18"/>
              </w:rPr>
              <w:t xml:space="preserve">3.c. </w:t>
            </w:r>
            <w:r w:rsidRPr="00BC2921">
              <w:rPr>
                <w:sz w:val="18"/>
                <w:szCs w:val="18"/>
              </w:rPr>
              <w:t>Documentation of d</w:t>
            </w:r>
            <w:r w:rsidRPr="00BC2921">
              <w:rPr>
                <w:color w:val="000000"/>
                <w:sz w:val="18"/>
                <w:szCs w:val="18"/>
              </w:rPr>
              <w:t xml:space="preserve">riving ground rules and assumptions on the program [Baseline at SDR] </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noWrap/>
            <w:vAlign w:val="center"/>
          </w:tcPr>
          <w:p w:rsidR="00BC2921" w:rsidRPr="00BC2921" w:rsidRDefault="00BC2921" w:rsidP="00BC2921">
            <w:pPr>
              <w:tabs>
                <w:tab w:val="left" w:pos="0"/>
                <w:tab w:val="left" w:pos="216"/>
              </w:tabs>
              <w:ind w:left="216" w:hanging="216"/>
              <w:rPr>
                <w:b/>
                <w:bCs/>
                <w:sz w:val="18"/>
                <w:szCs w:val="18"/>
              </w:rPr>
            </w:pPr>
            <w:r w:rsidRPr="00BC2921">
              <w:rPr>
                <w:color w:val="000000"/>
                <w:sz w:val="18"/>
                <w:szCs w:val="18"/>
              </w:rPr>
              <w:t>4. Interagency and international agreements [Baseline at SDR]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noWrap/>
            <w:vAlign w:val="center"/>
          </w:tcPr>
          <w:p w:rsidR="00BC2921" w:rsidRPr="00BC2921" w:rsidRDefault="00BC2921" w:rsidP="00BC2921">
            <w:pPr>
              <w:tabs>
                <w:tab w:val="left" w:pos="0"/>
                <w:tab w:val="left" w:pos="216"/>
              </w:tabs>
              <w:ind w:left="216" w:hanging="216"/>
              <w:rPr>
                <w:b/>
                <w:bCs/>
                <w:sz w:val="18"/>
                <w:szCs w:val="18"/>
              </w:rPr>
            </w:pPr>
            <w:r w:rsidRPr="00BC2921">
              <w:rPr>
                <w:color w:val="000000"/>
                <w:sz w:val="18"/>
                <w:szCs w:val="18"/>
              </w:rPr>
              <w:t>5. ASM minutes</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noWrap/>
            <w:vAlign w:val="center"/>
          </w:tcPr>
          <w:p w:rsidR="00BC2921" w:rsidRPr="00BC2921" w:rsidRDefault="00BC2921" w:rsidP="00BC2921">
            <w:pPr>
              <w:tabs>
                <w:tab w:val="left" w:pos="0"/>
                <w:tab w:val="left" w:pos="216"/>
              </w:tabs>
              <w:ind w:left="216" w:hanging="216"/>
              <w:rPr>
                <w:b/>
                <w:bCs/>
                <w:sz w:val="18"/>
                <w:szCs w:val="18"/>
              </w:rPr>
            </w:pPr>
            <w:r w:rsidRPr="00BC2921">
              <w:rPr>
                <w:color w:val="000000"/>
                <w:sz w:val="18"/>
                <w:szCs w:val="18"/>
              </w:rPr>
              <w:t>6. Risk mitigation plans and resources for significant risks</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noWrap/>
            <w:vAlign w:val="center"/>
          </w:tcPr>
          <w:p w:rsidR="00BC2921" w:rsidRPr="00BC2921" w:rsidRDefault="00BC2921" w:rsidP="00BC2921">
            <w:pPr>
              <w:tabs>
                <w:tab w:val="left" w:pos="0"/>
                <w:tab w:val="left" w:pos="216"/>
              </w:tabs>
              <w:ind w:left="216" w:hanging="216"/>
              <w:rPr>
                <w:b/>
                <w:bCs/>
                <w:sz w:val="18"/>
                <w:szCs w:val="18"/>
              </w:rPr>
            </w:pPr>
            <w:r w:rsidRPr="00BC2921">
              <w:rPr>
                <w:color w:val="000000"/>
                <w:sz w:val="18"/>
                <w:szCs w:val="18"/>
              </w:rPr>
              <w:t>7. Documented Cost and Schedule Baselines [Baseline at SDR]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noWrap/>
            <w:vAlign w:val="center"/>
          </w:tcPr>
          <w:p w:rsidR="00BC2921" w:rsidRPr="00BC2921" w:rsidRDefault="00BC2921" w:rsidP="00BC2921">
            <w:pPr>
              <w:tabs>
                <w:tab w:val="left" w:pos="0"/>
                <w:tab w:val="left" w:pos="216"/>
              </w:tabs>
              <w:ind w:left="216" w:hanging="216"/>
              <w:rPr>
                <w:b/>
                <w:bCs/>
                <w:sz w:val="18"/>
                <w:szCs w:val="18"/>
              </w:rPr>
            </w:pPr>
            <w:r w:rsidRPr="00BC2921">
              <w:rPr>
                <w:color w:val="000000"/>
                <w:sz w:val="18"/>
                <w:szCs w:val="18"/>
              </w:rPr>
              <w:t>8. Documentation of Basis of Estimate (cost and schedule) [Baseline at SDR]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auto"/>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RDefault="00BC2921" w:rsidP="00BC2921">
            <w:pPr>
              <w:rPr>
                <w:color w:val="000000"/>
                <w:sz w:val="18"/>
              </w:rPr>
            </w:pPr>
            <w:r w:rsidRPr="00BC2921">
              <w:rPr>
                <w:color w:val="000000"/>
                <w:sz w:val="18"/>
              </w:rPr>
              <w:t>Tabl I-1</w:t>
            </w:r>
          </w:p>
        </w:tc>
        <w:tc>
          <w:tcPr>
            <w:tcW w:w="4410" w:type="dxa"/>
            <w:noWrap/>
            <w:vAlign w:val="center"/>
          </w:tcPr>
          <w:p w:rsidR="00BC2921" w:rsidRPr="00BC2921" w:rsidRDefault="00BC2921" w:rsidP="00DE350C">
            <w:pPr>
              <w:tabs>
                <w:tab w:val="left" w:pos="0"/>
                <w:tab w:val="left" w:pos="216"/>
              </w:tabs>
              <w:ind w:left="216" w:hanging="216"/>
              <w:rPr>
                <w:color w:val="000000"/>
                <w:sz w:val="18"/>
                <w:szCs w:val="18"/>
              </w:rPr>
            </w:pPr>
            <w:r w:rsidRPr="00BC2921">
              <w:rPr>
                <w:color w:val="000000"/>
                <w:sz w:val="18"/>
                <w:szCs w:val="18"/>
              </w:rPr>
              <w:t xml:space="preserve">9. Documentation of </w:t>
            </w:r>
            <w:r w:rsidR="00DE350C">
              <w:rPr>
                <w:color w:val="000000"/>
                <w:sz w:val="18"/>
                <w:szCs w:val="18"/>
              </w:rPr>
              <w:t>p</w:t>
            </w:r>
            <w:r w:rsidRPr="00BC2921">
              <w:rPr>
                <w:color w:val="000000"/>
                <w:sz w:val="18"/>
                <w:szCs w:val="18"/>
              </w:rPr>
              <w:t>erformance against plan/baseline, including status/closure of formal actions from previous KDP</w:t>
            </w:r>
          </w:p>
        </w:tc>
        <w:tc>
          <w:tcPr>
            <w:tcW w:w="900" w:type="dxa"/>
          </w:tcPr>
          <w:p w:rsidR="00BC2921" w:rsidRPr="00BC2921" w:rsidRDefault="00BC2921" w:rsidP="00BC2921">
            <w:pPr>
              <w:jc w:val="center"/>
              <w:rPr>
                <w:color w:val="000000"/>
                <w:sz w:val="18"/>
              </w:rP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auto"/>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noWrap/>
            <w:vAlign w:val="center"/>
          </w:tcPr>
          <w:p w:rsidR="00BC2921" w:rsidRPr="00BC2921" w:rsidRDefault="00BC2921" w:rsidP="00BC2921">
            <w:pPr>
              <w:tabs>
                <w:tab w:val="left" w:pos="0"/>
                <w:tab w:val="left" w:pos="216"/>
              </w:tabs>
              <w:ind w:left="216" w:hanging="216"/>
              <w:rPr>
                <w:b/>
                <w:bCs/>
                <w:sz w:val="18"/>
                <w:szCs w:val="18"/>
              </w:rPr>
            </w:pPr>
            <w:r w:rsidRPr="00BC2921">
              <w:rPr>
                <w:color w:val="000000"/>
                <w:sz w:val="18"/>
                <w:szCs w:val="18"/>
              </w:rPr>
              <w:t>10. Plans for work to be accomplished during Implementation</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auto"/>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p>
        </w:tc>
        <w:tc>
          <w:tcPr>
            <w:tcW w:w="4410" w:type="dxa"/>
            <w:noWrap/>
            <w:vAlign w:val="center"/>
          </w:tcPr>
          <w:p w:rsidR="00BC2921" w:rsidRPr="00BC2921" w:rsidRDefault="00BC2921" w:rsidP="00BC2921">
            <w:pPr>
              <w:tabs>
                <w:tab w:val="left" w:pos="0"/>
                <w:tab w:val="left" w:pos="216"/>
              </w:tabs>
              <w:ind w:left="216" w:hanging="216"/>
              <w:rPr>
                <w:rFonts w:ascii="Arial" w:hAnsi="Arial"/>
                <w:b/>
                <w:bCs/>
                <w:sz w:val="18"/>
                <w:szCs w:val="18"/>
              </w:rPr>
            </w:pPr>
            <w:r w:rsidRPr="00BC2921">
              <w:rPr>
                <w:rFonts w:ascii="Arial" w:hAnsi="Arial"/>
                <w:b/>
                <w:color w:val="000000"/>
                <w:sz w:val="16"/>
                <w:szCs w:val="20"/>
              </w:rPr>
              <w:t>Program Plan Control Plans</w:t>
            </w:r>
          </w:p>
        </w:tc>
        <w:tc>
          <w:tcPr>
            <w:tcW w:w="900" w:type="dxa"/>
          </w:tcPr>
          <w:p w:rsidR="00BC2921" w:rsidRPr="00BC2921" w:rsidRDefault="00BC2921" w:rsidP="00BC2921">
            <w:pPr>
              <w:jc w:val="center"/>
            </w:pP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noWrap/>
            <w:vAlign w:val="center"/>
          </w:tcPr>
          <w:p w:rsidR="00BC2921" w:rsidRPr="00BC2921" w:rsidRDefault="00BC2921" w:rsidP="00BC2921">
            <w:pPr>
              <w:tabs>
                <w:tab w:val="left" w:pos="0"/>
                <w:tab w:val="left" w:pos="216"/>
              </w:tabs>
              <w:ind w:left="216" w:hanging="216"/>
              <w:rPr>
                <w:b/>
                <w:bCs/>
                <w:sz w:val="18"/>
                <w:szCs w:val="18"/>
              </w:rPr>
            </w:pPr>
            <w:r w:rsidRPr="00BC2921">
              <w:rPr>
                <w:color w:val="000000"/>
                <w:sz w:val="18"/>
                <w:szCs w:val="18"/>
              </w:rPr>
              <w:t>1. Technical, Schedule, and Cost Control Plan [Baseline at SDR]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noWrap/>
            <w:vAlign w:val="center"/>
          </w:tcPr>
          <w:p w:rsidR="00BC2921" w:rsidRPr="00BC2921" w:rsidRDefault="00BC2921" w:rsidP="00D55FE3">
            <w:pPr>
              <w:tabs>
                <w:tab w:val="left" w:pos="0"/>
                <w:tab w:val="left" w:pos="216"/>
              </w:tabs>
              <w:ind w:left="216" w:hanging="216"/>
              <w:rPr>
                <w:color w:val="000000"/>
                <w:sz w:val="18"/>
                <w:szCs w:val="18"/>
              </w:rPr>
            </w:pPr>
            <w:r w:rsidRPr="00BC2921">
              <w:rPr>
                <w:color w:val="000000"/>
                <w:sz w:val="18"/>
                <w:szCs w:val="18"/>
              </w:rPr>
              <w:t xml:space="preserve">2. Safety and Mission Assurance Plan [Baseline at SDR] [per NPDs 8730.5 </w:t>
            </w:r>
            <w:r w:rsidR="00D55FE3">
              <w:rPr>
                <w:color w:val="000000"/>
                <w:sz w:val="18"/>
                <w:szCs w:val="18"/>
              </w:rPr>
              <w:t>and</w:t>
            </w:r>
            <w:r w:rsidRPr="00BC2921">
              <w:rPr>
                <w:color w:val="000000"/>
                <w:sz w:val="18"/>
                <w:szCs w:val="18"/>
              </w:rPr>
              <w:t xml:space="preserve"> 8720.1, NPRs 8715.3, 8705.2, 8705.6 </w:t>
            </w:r>
            <w:r w:rsidR="00D55FE3">
              <w:rPr>
                <w:color w:val="000000"/>
                <w:sz w:val="18"/>
                <w:szCs w:val="18"/>
              </w:rPr>
              <w:t>and</w:t>
            </w:r>
            <w:r w:rsidRPr="00BC2921">
              <w:rPr>
                <w:color w:val="000000"/>
                <w:sz w:val="18"/>
                <w:szCs w:val="18"/>
              </w:rPr>
              <w:t xml:space="preserve"> 8735.2, and NASA Stds 8719.13 </w:t>
            </w:r>
            <w:r w:rsidR="00D55FE3">
              <w:rPr>
                <w:color w:val="000000"/>
                <w:sz w:val="18"/>
                <w:szCs w:val="18"/>
              </w:rPr>
              <w:t>and</w:t>
            </w:r>
            <w:r w:rsidRPr="00BC2921">
              <w:rPr>
                <w:color w:val="000000"/>
                <w:sz w:val="18"/>
                <w:szCs w:val="18"/>
              </w:rPr>
              <w:t xml:space="preserve"> 8739.8]</w:t>
            </w:r>
          </w:p>
        </w:tc>
        <w:tc>
          <w:tcPr>
            <w:tcW w:w="900" w:type="dxa"/>
          </w:tcPr>
          <w:p w:rsidR="00BC2921" w:rsidRPr="00BC2921" w:rsidRDefault="00BC2921" w:rsidP="00BC2921">
            <w:pPr>
              <w:jc w:val="center"/>
            </w:pPr>
            <w:r w:rsidRPr="00BC2921">
              <w:rPr>
                <w:color w:val="000000"/>
                <w:sz w:val="18"/>
              </w:rPr>
              <w:t>OSMA</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lastRenderedPageBreak/>
              <w:t>Tabl I-1</w:t>
            </w:r>
          </w:p>
        </w:tc>
        <w:tc>
          <w:tcPr>
            <w:tcW w:w="4410" w:type="dxa"/>
            <w:noWrap/>
            <w:vAlign w:val="center"/>
          </w:tcPr>
          <w:p w:rsidR="00BC2921" w:rsidRPr="00BC2921" w:rsidRDefault="00BC2921" w:rsidP="00BC2921">
            <w:pPr>
              <w:tabs>
                <w:tab w:val="left" w:pos="0"/>
                <w:tab w:val="left" w:pos="216"/>
              </w:tabs>
              <w:ind w:left="216" w:hanging="216"/>
              <w:rPr>
                <w:b/>
                <w:bCs/>
                <w:sz w:val="18"/>
                <w:szCs w:val="18"/>
              </w:rPr>
            </w:pPr>
            <w:r w:rsidRPr="00BC2921">
              <w:rPr>
                <w:color w:val="000000"/>
                <w:sz w:val="18"/>
                <w:szCs w:val="18"/>
              </w:rPr>
              <w:t>3. Risk Management Plan [Baseline at SDR]</w:t>
            </w:r>
            <w:r w:rsidRPr="00BC2921">
              <w:rPr>
                <w:color w:val="000000"/>
                <w:sz w:val="18"/>
                <w:szCs w:val="18"/>
              </w:rPr>
              <w:br/>
              <w:t xml:space="preserve"> [per NPR 8000.4]</w:t>
            </w:r>
          </w:p>
        </w:tc>
        <w:tc>
          <w:tcPr>
            <w:tcW w:w="900" w:type="dxa"/>
          </w:tcPr>
          <w:p w:rsidR="00BC2921" w:rsidRPr="00BC2921" w:rsidRDefault="00BC2921" w:rsidP="00BC2921">
            <w:pPr>
              <w:jc w:val="center"/>
            </w:pPr>
            <w:r w:rsidRPr="00BC2921">
              <w:rPr>
                <w:color w:val="000000"/>
                <w:sz w:val="18"/>
              </w:rPr>
              <w:t>OSMA</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noWrap/>
          </w:tcPr>
          <w:p w:rsidR="00BC2921" w:rsidRPr="00BC2921" w:rsidRDefault="00BC2921" w:rsidP="00BC2921">
            <w:pPr>
              <w:tabs>
                <w:tab w:val="left" w:pos="0"/>
                <w:tab w:val="left" w:pos="216"/>
              </w:tabs>
              <w:ind w:left="216" w:hanging="216"/>
              <w:rPr>
                <w:color w:val="000000"/>
                <w:sz w:val="18"/>
                <w:szCs w:val="18"/>
              </w:rPr>
            </w:pPr>
            <w:r w:rsidRPr="00BC2921">
              <w:rPr>
                <w:color w:val="000000"/>
                <w:sz w:val="18"/>
                <w:szCs w:val="18"/>
              </w:rPr>
              <w:t>4. Acquisition Plan [Baseline at SDR]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noWrap/>
          </w:tcPr>
          <w:p w:rsidR="00BC2921" w:rsidRPr="00BC2921" w:rsidRDefault="00BC2921" w:rsidP="001D4ACA">
            <w:pPr>
              <w:tabs>
                <w:tab w:val="left" w:pos="0"/>
                <w:tab w:val="left" w:pos="216"/>
              </w:tabs>
              <w:ind w:left="216" w:hanging="216"/>
              <w:rPr>
                <w:color w:val="000000"/>
                <w:sz w:val="18"/>
                <w:szCs w:val="18"/>
              </w:rPr>
            </w:pPr>
            <w:r w:rsidRPr="00BC2921">
              <w:rPr>
                <w:color w:val="000000"/>
                <w:sz w:val="18"/>
                <w:szCs w:val="18"/>
              </w:rPr>
              <w:t xml:space="preserve">5. Technology Development Plan [Baseline at SDR] </w:t>
            </w:r>
            <w:r w:rsidRPr="00BC2921">
              <w:rPr>
                <w:color w:val="000000"/>
                <w:sz w:val="18"/>
                <w:szCs w:val="18"/>
              </w:rPr>
              <w:br/>
              <w:t>[per NPR 7500.</w:t>
            </w:r>
            <w:r w:rsidR="001D4ACA">
              <w:rPr>
                <w:color w:val="000000"/>
                <w:sz w:val="18"/>
                <w:szCs w:val="18"/>
              </w:rPr>
              <w:t>2</w:t>
            </w:r>
            <w:r w:rsidRPr="00BC2921">
              <w:rPr>
                <w:color w:val="000000"/>
                <w:sz w:val="18"/>
                <w:szCs w:val="18"/>
              </w:rPr>
              <w:t>]</w:t>
            </w:r>
          </w:p>
        </w:tc>
        <w:tc>
          <w:tcPr>
            <w:tcW w:w="900" w:type="dxa"/>
          </w:tcPr>
          <w:p w:rsidR="00BC2921" w:rsidRPr="00BC2921" w:rsidRDefault="00BC2921" w:rsidP="00BC2921">
            <w:pPr>
              <w:jc w:val="center"/>
            </w:pPr>
            <w:r w:rsidRPr="00BC2921">
              <w:rPr>
                <w:color w:val="000000"/>
                <w:sz w:val="18"/>
              </w:rPr>
              <w:t>OCT</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noWrap/>
          </w:tcPr>
          <w:p w:rsidR="00BC2921" w:rsidRPr="00BC2921" w:rsidRDefault="00BC2921" w:rsidP="00BC2921">
            <w:pPr>
              <w:tabs>
                <w:tab w:val="left" w:pos="0"/>
                <w:tab w:val="left" w:pos="216"/>
              </w:tabs>
              <w:ind w:left="216" w:hanging="216"/>
              <w:rPr>
                <w:color w:val="000000"/>
                <w:sz w:val="18"/>
                <w:szCs w:val="18"/>
              </w:rPr>
            </w:pPr>
            <w:r w:rsidRPr="00BC2921">
              <w:rPr>
                <w:color w:val="000000"/>
                <w:sz w:val="18"/>
                <w:szCs w:val="18"/>
              </w:rPr>
              <w:t xml:space="preserve">6. Systems Engineering Management Plan </w:t>
            </w:r>
            <w:r w:rsidRPr="00BC2921">
              <w:rPr>
                <w:color w:val="000000"/>
                <w:sz w:val="18"/>
                <w:szCs w:val="18"/>
              </w:rPr>
              <w:br/>
              <w:t>[Baseline at SDR]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noWrap/>
          </w:tcPr>
          <w:p w:rsidR="00BC2921" w:rsidRPr="00BC2921" w:rsidRDefault="002A3BFC" w:rsidP="00BC2921">
            <w:pPr>
              <w:tabs>
                <w:tab w:val="left" w:pos="0"/>
                <w:tab w:val="left" w:pos="216"/>
              </w:tabs>
              <w:ind w:left="216" w:hanging="216"/>
              <w:rPr>
                <w:color w:val="000000"/>
                <w:sz w:val="18"/>
                <w:szCs w:val="18"/>
              </w:rPr>
            </w:pPr>
            <w:r>
              <w:rPr>
                <w:color w:val="000000"/>
                <w:sz w:val="18"/>
                <w:szCs w:val="18"/>
              </w:rPr>
              <w:t>7</w:t>
            </w:r>
            <w:r w:rsidR="00BC2921" w:rsidRPr="00BC2921">
              <w:rPr>
                <w:color w:val="000000"/>
                <w:sz w:val="18"/>
                <w:szCs w:val="18"/>
              </w:rPr>
              <w:t>. Review Plan [Baseline at SRR]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noWrap/>
          </w:tcPr>
          <w:p w:rsidR="00BC2921" w:rsidRPr="00BC2921" w:rsidRDefault="002A3BFC" w:rsidP="00BC2921">
            <w:pPr>
              <w:tabs>
                <w:tab w:val="left" w:pos="0"/>
                <w:tab w:val="left" w:pos="216"/>
              </w:tabs>
              <w:ind w:left="216" w:hanging="216"/>
              <w:rPr>
                <w:color w:val="000000"/>
                <w:sz w:val="18"/>
                <w:szCs w:val="18"/>
              </w:rPr>
            </w:pPr>
            <w:r>
              <w:rPr>
                <w:color w:val="000000"/>
                <w:sz w:val="18"/>
                <w:szCs w:val="18"/>
              </w:rPr>
              <w:t>8</w:t>
            </w:r>
            <w:r w:rsidR="00BC2921" w:rsidRPr="00BC2921">
              <w:rPr>
                <w:color w:val="000000"/>
                <w:sz w:val="18"/>
                <w:szCs w:val="18"/>
              </w:rPr>
              <w:t xml:space="preserve">. Environmental Management Plan [Baseline at SDR] [per </w:t>
            </w:r>
            <w:r w:rsidR="00BC2921" w:rsidRPr="00BC2921">
              <w:rPr>
                <w:color w:val="000000"/>
                <w:sz w:val="18"/>
                <w:szCs w:val="20"/>
              </w:rPr>
              <w:t>NPR 8580.1</w:t>
            </w:r>
            <w:r w:rsidR="00BC2921" w:rsidRPr="00BC2921">
              <w:rPr>
                <w:color w:val="000000"/>
                <w:sz w:val="18"/>
                <w:szCs w:val="18"/>
              </w:rPr>
              <w:t>]</w:t>
            </w:r>
          </w:p>
        </w:tc>
        <w:tc>
          <w:tcPr>
            <w:tcW w:w="900" w:type="dxa"/>
          </w:tcPr>
          <w:p w:rsidR="00BC2921" w:rsidRPr="00BC2921" w:rsidRDefault="00BC2921" w:rsidP="00BC2921">
            <w:pPr>
              <w:jc w:val="center"/>
            </w:pPr>
            <w:r w:rsidRPr="00BC2921">
              <w:rPr>
                <w:color w:val="000000"/>
                <w:sz w:val="18"/>
              </w:rPr>
              <w:t>EMD</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noWrap/>
          </w:tcPr>
          <w:p w:rsidR="00BC2921" w:rsidRPr="00BC2921" w:rsidRDefault="002A3BFC" w:rsidP="00BC2921">
            <w:pPr>
              <w:tabs>
                <w:tab w:val="left" w:pos="0"/>
                <w:tab w:val="left" w:pos="216"/>
              </w:tabs>
              <w:ind w:left="216" w:hanging="216"/>
              <w:rPr>
                <w:color w:val="000000"/>
                <w:sz w:val="18"/>
                <w:szCs w:val="18"/>
              </w:rPr>
            </w:pPr>
            <w:r>
              <w:rPr>
                <w:color w:val="000000"/>
                <w:sz w:val="18"/>
                <w:szCs w:val="18"/>
              </w:rPr>
              <w:t>9</w:t>
            </w:r>
            <w:r w:rsidR="00BC2921" w:rsidRPr="00BC2921">
              <w:rPr>
                <w:color w:val="000000"/>
                <w:sz w:val="18"/>
                <w:szCs w:val="18"/>
              </w:rPr>
              <w:t>. Configuration Management Plan [Baseline at SDR]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noWrap/>
          </w:tcPr>
          <w:p w:rsidR="00BC2921" w:rsidRPr="00BC2921" w:rsidRDefault="00BC2921" w:rsidP="00F4661E">
            <w:pPr>
              <w:tabs>
                <w:tab w:val="left" w:pos="0"/>
                <w:tab w:val="left" w:pos="216"/>
              </w:tabs>
              <w:ind w:left="216" w:hanging="216"/>
              <w:rPr>
                <w:color w:val="000000"/>
                <w:sz w:val="18"/>
                <w:szCs w:val="18"/>
              </w:rPr>
            </w:pPr>
            <w:r w:rsidRPr="00BC2921">
              <w:rPr>
                <w:color w:val="000000"/>
                <w:sz w:val="18"/>
                <w:szCs w:val="18"/>
              </w:rPr>
              <w:t>1</w:t>
            </w:r>
            <w:r w:rsidR="002A3BFC">
              <w:rPr>
                <w:color w:val="000000"/>
                <w:sz w:val="18"/>
                <w:szCs w:val="18"/>
              </w:rPr>
              <w:t>0</w:t>
            </w:r>
            <w:r w:rsidRPr="00BC2921">
              <w:rPr>
                <w:color w:val="000000"/>
                <w:sz w:val="18"/>
                <w:szCs w:val="18"/>
              </w:rPr>
              <w:t xml:space="preserve">. Security Plan [Baseline at SDR] </w:t>
            </w:r>
            <w:r w:rsidRPr="00BC2921">
              <w:rPr>
                <w:color w:val="000000"/>
                <w:sz w:val="18"/>
                <w:szCs w:val="18"/>
              </w:rPr>
              <w:br/>
              <w:t>[per NPD 1600.2 and NPRs 1600.1, 1040.1, and 2810.1]</w:t>
            </w:r>
          </w:p>
        </w:tc>
        <w:tc>
          <w:tcPr>
            <w:tcW w:w="900" w:type="dxa"/>
          </w:tcPr>
          <w:p w:rsidR="00BC2921" w:rsidRPr="00BC2921" w:rsidRDefault="00BC2921" w:rsidP="00BC2921">
            <w:pPr>
              <w:jc w:val="center"/>
              <w:rPr>
                <w:color w:val="000000"/>
                <w:sz w:val="18"/>
              </w:rPr>
            </w:pPr>
            <w:r w:rsidRPr="00BC2921">
              <w:rPr>
                <w:color w:val="000000"/>
                <w:sz w:val="18"/>
              </w:rPr>
              <w:t>OPS</w:t>
            </w:r>
          </w:p>
          <w:p w:rsidR="00BC2921" w:rsidRPr="00BC2921" w:rsidRDefault="00BC2921" w:rsidP="00BC2921">
            <w:pPr>
              <w:jc w:val="center"/>
            </w:pPr>
            <w:r w:rsidRPr="00BC2921">
              <w:rPr>
                <w:color w:val="000000"/>
                <w:sz w:val="18"/>
              </w:rPr>
              <w:t>OCIO</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noWrap/>
          </w:tcPr>
          <w:p w:rsidR="00BC2921" w:rsidRPr="00BC2921" w:rsidRDefault="00BC2921" w:rsidP="00BC2921">
            <w:pPr>
              <w:tabs>
                <w:tab w:val="left" w:pos="0"/>
                <w:tab w:val="left" w:pos="216"/>
              </w:tabs>
              <w:ind w:left="216" w:hanging="216"/>
              <w:rPr>
                <w:color w:val="000000"/>
                <w:sz w:val="18"/>
                <w:szCs w:val="18"/>
              </w:rPr>
            </w:pPr>
            <w:r w:rsidRPr="00BC2921">
              <w:rPr>
                <w:color w:val="000000"/>
                <w:sz w:val="18"/>
                <w:szCs w:val="18"/>
              </w:rPr>
              <w:t>1</w:t>
            </w:r>
            <w:r w:rsidR="002A3BFC">
              <w:rPr>
                <w:color w:val="000000"/>
                <w:sz w:val="18"/>
                <w:szCs w:val="18"/>
              </w:rPr>
              <w:t>1</w:t>
            </w:r>
            <w:r w:rsidRPr="00BC2921">
              <w:rPr>
                <w:color w:val="000000"/>
                <w:sz w:val="18"/>
                <w:szCs w:val="18"/>
              </w:rPr>
              <w:t>. Threat Summary [Baseline at SDR]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9006BB" w:rsidP="00BC2921">
            <w:pPr>
              <w:spacing w:after="240"/>
              <w:jc w:val="center"/>
              <w:rPr>
                <w:color w:val="000000"/>
                <w:sz w:val="18"/>
              </w:rPr>
            </w:pPr>
            <w:r>
              <w:rPr>
                <w:color w:val="000000"/>
                <w:sz w:val="18"/>
              </w:rPr>
              <w:t>X</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noWrap/>
          </w:tcPr>
          <w:p w:rsidR="00BC2921" w:rsidRPr="00BC2921" w:rsidRDefault="00BC2921" w:rsidP="00BC2921">
            <w:pPr>
              <w:tabs>
                <w:tab w:val="left" w:pos="0"/>
                <w:tab w:val="left" w:pos="216"/>
              </w:tabs>
              <w:ind w:left="216" w:hanging="216"/>
              <w:rPr>
                <w:color w:val="000000"/>
                <w:sz w:val="18"/>
                <w:szCs w:val="18"/>
              </w:rPr>
            </w:pPr>
            <w:r w:rsidRPr="00BC2921">
              <w:rPr>
                <w:color w:val="000000"/>
                <w:sz w:val="18"/>
                <w:szCs w:val="18"/>
              </w:rPr>
              <w:t>1</w:t>
            </w:r>
            <w:r w:rsidR="002A3BFC">
              <w:rPr>
                <w:color w:val="000000"/>
                <w:sz w:val="18"/>
                <w:szCs w:val="18"/>
              </w:rPr>
              <w:t>2</w:t>
            </w:r>
            <w:r w:rsidRPr="00BC2921">
              <w:rPr>
                <w:color w:val="000000"/>
                <w:sz w:val="18"/>
                <w:szCs w:val="18"/>
              </w:rPr>
              <w:t xml:space="preserve">. Technology Transfer (formerly Export) Control Plan [Baseline at SDR] [per </w:t>
            </w:r>
            <w:r w:rsidRPr="00BC2921">
              <w:rPr>
                <w:color w:val="000000"/>
                <w:sz w:val="18"/>
                <w:szCs w:val="20"/>
              </w:rPr>
              <w:t>NPR 2190.1</w:t>
            </w:r>
            <w:r w:rsidRPr="00BC2921">
              <w:rPr>
                <w:color w:val="000000"/>
                <w:sz w:val="18"/>
                <w:szCs w:val="18"/>
              </w:rPr>
              <w:t>]</w:t>
            </w:r>
          </w:p>
        </w:tc>
        <w:tc>
          <w:tcPr>
            <w:tcW w:w="900" w:type="dxa"/>
          </w:tcPr>
          <w:p w:rsidR="00BC2921" w:rsidRPr="00BC2921" w:rsidRDefault="00BC2921" w:rsidP="00BC2921">
            <w:pPr>
              <w:jc w:val="center"/>
            </w:pPr>
            <w:r w:rsidRPr="00BC2921">
              <w:rPr>
                <w:color w:val="000000"/>
                <w:sz w:val="18"/>
              </w:rPr>
              <w:t>OIIR</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RDefault="00BC2921" w:rsidP="00BC2921">
            <w:pPr>
              <w:rPr>
                <w:color w:val="000000"/>
                <w:sz w:val="18"/>
              </w:rPr>
            </w:pPr>
            <w:r w:rsidRPr="00BC2921">
              <w:rPr>
                <w:color w:val="000000"/>
                <w:sz w:val="18"/>
              </w:rPr>
              <w:t>Tabl I-1</w:t>
            </w:r>
          </w:p>
        </w:tc>
        <w:tc>
          <w:tcPr>
            <w:tcW w:w="4410" w:type="dxa"/>
            <w:noWrap/>
          </w:tcPr>
          <w:p w:rsidR="00BC2921" w:rsidRPr="00BC2921" w:rsidRDefault="00BC2921" w:rsidP="00BC2921">
            <w:pPr>
              <w:tabs>
                <w:tab w:val="left" w:pos="0"/>
                <w:tab w:val="left" w:pos="216"/>
              </w:tabs>
              <w:ind w:left="216" w:hanging="216"/>
              <w:rPr>
                <w:color w:val="000000"/>
                <w:sz w:val="18"/>
                <w:szCs w:val="18"/>
              </w:rPr>
            </w:pPr>
            <w:r w:rsidRPr="00BC2921">
              <w:rPr>
                <w:color w:val="000000"/>
                <w:sz w:val="18"/>
                <w:szCs w:val="18"/>
              </w:rPr>
              <w:t>1</w:t>
            </w:r>
            <w:r w:rsidR="002A3BFC">
              <w:rPr>
                <w:color w:val="000000"/>
                <w:sz w:val="18"/>
                <w:szCs w:val="18"/>
              </w:rPr>
              <w:t>3</w:t>
            </w:r>
            <w:r w:rsidRPr="00BC2921">
              <w:rPr>
                <w:color w:val="000000"/>
                <w:sz w:val="18"/>
                <w:szCs w:val="18"/>
              </w:rPr>
              <w:t>. Education Plan [Baseline at SDR]</w:t>
            </w:r>
          </w:p>
        </w:tc>
        <w:tc>
          <w:tcPr>
            <w:tcW w:w="900" w:type="dxa"/>
          </w:tcPr>
          <w:p w:rsidR="00BC2921" w:rsidRPr="00BC2921" w:rsidRDefault="00BC2921" w:rsidP="00BC2921">
            <w:pPr>
              <w:jc w:val="center"/>
            </w:pPr>
            <w:r w:rsidRPr="00BC2921">
              <w:rPr>
                <w:color w:val="000000"/>
                <w:sz w:val="18"/>
              </w:rPr>
              <w:t>OE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auto"/>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RDefault="00BC2921" w:rsidP="00BC2921">
            <w:pPr>
              <w:rPr>
                <w:color w:val="000000"/>
                <w:sz w:val="18"/>
              </w:rPr>
            </w:pPr>
            <w:r w:rsidRPr="00BC2921">
              <w:rPr>
                <w:color w:val="000000"/>
                <w:sz w:val="18"/>
              </w:rPr>
              <w:t>Tabl I-1</w:t>
            </w:r>
          </w:p>
        </w:tc>
        <w:tc>
          <w:tcPr>
            <w:tcW w:w="4410" w:type="dxa"/>
            <w:noWrap/>
          </w:tcPr>
          <w:p w:rsidR="00BC2921" w:rsidRPr="00BC2921" w:rsidRDefault="00BC2921" w:rsidP="00BC2921">
            <w:pPr>
              <w:tabs>
                <w:tab w:val="left" w:pos="0"/>
                <w:tab w:val="left" w:pos="216"/>
              </w:tabs>
              <w:ind w:left="216" w:hanging="216"/>
              <w:rPr>
                <w:color w:val="000000"/>
                <w:sz w:val="18"/>
                <w:szCs w:val="18"/>
              </w:rPr>
            </w:pPr>
            <w:r w:rsidRPr="00BC2921">
              <w:rPr>
                <w:color w:val="000000"/>
                <w:sz w:val="18"/>
                <w:szCs w:val="18"/>
              </w:rPr>
              <w:t>1</w:t>
            </w:r>
            <w:r w:rsidR="002A3BFC">
              <w:rPr>
                <w:color w:val="000000"/>
                <w:sz w:val="18"/>
                <w:szCs w:val="18"/>
              </w:rPr>
              <w:t>4</w:t>
            </w:r>
            <w:r w:rsidRPr="00BC2921">
              <w:rPr>
                <w:color w:val="000000"/>
                <w:sz w:val="18"/>
                <w:szCs w:val="18"/>
              </w:rPr>
              <w:t>. Communications Plan [Baseline at SDR]</w:t>
            </w:r>
          </w:p>
        </w:tc>
        <w:tc>
          <w:tcPr>
            <w:tcW w:w="900" w:type="dxa"/>
          </w:tcPr>
          <w:p w:rsidR="00BC2921" w:rsidRPr="00BC2921" w:rsidRDefault="00BC2921" w:rsidP="00BC2921">
            <w:pPr>
              <w:jc w:val="center"/>
              <w:rPr>
                <w:color w:val="000000"/>
                <w:sz w:val="18"/>
              </w:rPr>
            </w:pPr>
            <w:r w:rsidRPr="00BC2921">
              <w:rPr>
                <w:color w:val="000000"/>
                <w:sz w:val="18"/>
              </w:rPr>
              <w:t>OComm</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auto"/>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Del="005841A1" w:rsidRDefault="00BC2921" w:rsidP="00BC2921">
            <w:pPr>
              <w:rPr>
                <w:color w:val="000000"/>
                <w:sz w:val="18"/>
              </w:rPr>
            </w:pPr>
            <w:r w:rsidRPr="00BC2921">
              <w:rPr>
                <w:color w:val="000000"/>
                <w:sz w:val="18"/>
              </w:rPr>
              <w:t>Tabl I-1</w:t>
            </w:r>
          </w:p>
        </w:tc>
        <w:tc>
          <w:tcPr>
            <w:tcW w:w="4410" w:type="dxa"/>
            <w:noWrap/>
          </w:tcPr>
          <w:p w:rsidR="00BC2921" w:rsidRPr="00BC2921" w:rsidRDefault="00BC2921" w:rsidP="008E472F">
            <w:pPr>
              <w:tabs>
                <w:tab w:val="left" w:pos="0"/>
                <w:tab w:val="left" w:pos="216"/>
              </w:tabs>
              <w:ind w:left="216" w:hanging="216"/>
              <w:rPr>
                <w:color w:val="000000"/>
                <w:sz w:val="18"/>
                <w:szCs w:val="18"/>
              </w:rPr>
            </w:pPr>
            <w:r w:rsidRPr="00BC2921">
              <w:rPr>
                <w:color w:val="000000"/>
                <w:sz w:val="18"/>
                <w:szCs w:val="18"/>
              </w:rPr>
              <w:t>1</w:t>
            </w:r>
            <w:r w:rsidR="002A3BFC">
              <w:rPr>
                <w:color w:val="000000"/>
                <w:sz w:val="18"/>
                <w:szCs w:val="18"/>
              </w:rPr>
              <w:t>5</w:t>
            </w:r>
            <w:r w:rsidRPr="00BC2921">
              <w:rPr>
                <w:color w:val="000000"/>
                <w:sz w:val="18"/>
                <w:szCs w:val="18"/>
              </w:rPr>
              <w:t xml:space="preserve">. </w:t>
            </w:r>
            <w:r w:rsidR="008E472F">
              <w:rPr>
                <w:color w:val="000000"/>
                <w:sz w:val="18"/>
                <w:szCs w:val="18"/>
              </w:rPr>
              <w:t>Knowledge Management</w:t>
            </w:r>
            <w:r w:rsidRPr="00BC2921">
              <w:rPr>
                <w:color w:val="000000"/>
                <w:sz w:val="18"/>
                <w:szCs w:val="18"/>
              </w:rPr>
              <w:t xml:space="preserve"> Plan [Baseline at SDR] </w:t>
            </w:r>
            <w:r w:rsidRPr="00BC2921">
              <w:rPr>
                <w:color w:val="000000"/>
                <w:sz w:val="18"/>
                <w:szCs w:val="18"/>
              </w:rPr>
              <w:br/>
              <w:t>[per NPD 7120.4 and NP</w:t>
            </w:r>
            <w:r w:rsidR="008E472F">
              <w:rPr>
                <w:color w:val="000000"/>
                <w:sz w:val="18"/>
                <w:szCs w:val="18"/>
              </w:rPr>
              <w:t>D</w:t>
            </w:r>
            <w:r w:rsidRPr="00BC2921">
              <w:rPr>
                <w:color w:val="000000"/>
                <w:sz w:val="18"/>
                <w:szCs w:val="18"/>
              </w:rPr>
              <w:t xml:space="preserve"> 7120.6]</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auto"/>
          </w:tcPr>
          <w:p w:rsidR="00BC2921" w:rsidRPr="00BC2921" w:rsidRDefault="00BC2921" w:rsidP="00BC2921">
            <w:pPr>
              <w:spacing w:after="240"/>
              <w:jc w:val="center"/>
              <w:rPr>
                <w:color w:val="000000"/>
                <w:sz w:val="18"/>
              </w:rPr>
            </w:pPr>
          </w:p>
        </w:tc>
      </w:tr>
      <w:tr w:rsidR="00BC2921" w:rsidRPr="00BC2921" w:rsidTr="00D97B5A">
        <w:trPr>
          <w:trHeight w:val="323"/>
        </w:trPr>
        <w:tc>
          <w:tcPr>
            <w:tcW w:w="918" w:type="dxa"/>
            <w:gridSpan w:val="2"/>
            <w:noWrap/>
          </w:tcPr>
          <w:p w:rsidR="00BC2921" w:rsidRPr="00BC2921" w:rsidRDefault="00BC2921" w:rsidP="00BC2921">
            <w:pPr>
              <w:rPr>
                <w:color w:val="000000"/>
                <w:sz w:val="18"/>
              </w:rPr>
            </w:pPr>
          </w:p>
        </w:tc>
        <w:tc>
          <w:tcPr>
            <w:tcW w:w="4410" w:type="dxa"/>
            <w:noWrap/>
          </w:tcPr>
          <w:p w:rsidR="00BC2921" w:rsidRPr="00BC2921" w:rsidRDefault="00BC2921" w:rsidP="00BC2921">
            <w:pPr>
              <w:tabs>
                <w:tab w:val="left" w:pos="0"/>
                <w:tab w:val="left" w:pos="216"/>
              </w:tabs>
              <w:ind w:left="216" w:hanging="216"/>
              <w:rPr>
                <w:rFonts w:ascii="Arial" w:hAnsi="Arial"/>
                <w:b/>
                <w:bCs/>
                <w:sz w:val="18"/>
                <w:szCs w:val="18"/>
              </w:rPr>
            </w:pPr>
            <w:r w:rsidRPr="00BC2921">
              <w:rPr>
                <w:rFonts w:ascii="Arial" w:hAnsi="Arial"/>
                <w:b/>
                <w:bCs/>
                <w:sz w:val="18"/>
                <w:szCs w:val="18"/>
              </w:rPr>
              <w:t>Table I-2 Tightly Coupled Program Milestone Products Maturity Matrix</w:t>
            </w:r>
          </w:p>
        </w:tc>
        <w:tc>
          <w:tcPr>
            <w:tcW w:w="900" w:type="dxa"/>
          </w:tcPr>
          <w:p w:rsidR="00BC2921" w:rsidRPr="00BC2921" w:rsidRDefault="00BC2921" w:rsidP="00BC2921">
            <w:pPr>
              <w:jc w:val="center"/>
            </w:pP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auto"/>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I-2</w:t>
            </w:r>
          </w:p>
        </w:tc>
        <w:tc>
          <w:tcPr>
            <w:tcW w:w="4410" w:type="dxa"/>
            <w:noWrap/>
          </w:tcPr>
          <w:p w:rsidR="00BC2921" w:rsidRPr="00BC2921" w:rsidRDefault="00BC2921" w:rsidP="00BC2921">
            <w:pPr>
              <w:tabs>
                <w:tab w:val="left" w:pos="0"/>
                <w:tab w:val="left" w:pos="216"/>
              </w:tabs>
              <w:rPr>
                <w:color w:val="000000"/>
                <w:sz w:val="18"/>
                <w:szCs w:val="18"/>
              </w:rPr>
            </w:pPr>
            <w:r w:rsidRPr="00BC2921">
              <w:rPr>
                <w:color w:val="000000"/>
                <w:sz w:val="18"/>
                <w:szCs w:val="18"/>
              </w:rPr>
              <w:t>1. FAD [Baseline at SRR]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spacing w:after="240"/>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I-2</w:t>
            </w:r>
          </w:p>
        </w:tc>
        <w:tc>
          <w:tcPr>
            <w:tcW w:w="4410" w:type="dxa"/>
            <w:noWrap/>
          </w:tcPr>
          <w:p w:rsidR="00BC2921" w:rsidRPr="00BC2921" w:rsidRDefault="00BC2921" w:rsidP="00BC2921">
            <w:pPr>
              <w:tabs>
                <w:tab w:val="left" w:pos="0"/>
                <w:tab w:val="left" w:pos="216"/>
              </w:tabs>
              <w:rPr>
                <w:color w:val="000000"/>
                <w:sz w:val="18"/>
                <w:szCs w:val="18"/>
              </w:rPr>
            </w:pPr>
            <w:r w:rsidRPr="00BC2921">
              <w:rPr>
                <w:color w:val="000000"/>
                <w:sz w:val="18"/>
                <w:szCs w:val="18"/>
              </w:rPr>
              <w:t>2. PCA [Baseline at PDR]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spacing w:after="240"/>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I-2</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 xml:space="preserve">3. Program Plan [Baseline at SDR] </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spacing w:after="240"/>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I-2</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3.a. Mission Directorate requirements and constraints [Baseline at SRR]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spacing w:after="240"/>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lastRenderedPageBreak/>
              <w:t>Tabl I-2</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 xml:space="preserve">3.b. Traceability of program-level requirements on projects to the Agency strategic goals and Mission Directorate requirements and constraints </w:t>
            </w:r>
            <w:r w:rsidRPr="00BC2921">
              <w:rPr>
                <w:color w:val="000000"/>
                <w:sz w:val="18"/>
                <w:szCs w:val="18"/>
              </w:rPr>
              <w:br/>
              <w:t>[Baseline at SDR]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spacing w:after="240"/>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I-2</w:t>
            </w:r>
          </w:p>
        </w:tc>
        <w:tc>
          <w:tcPr>
            <w:tcW w:w="4410" w:type="dxa"/>
            <w:noWrap/>
          </w:tcPr>
          <w:p w:rsidR="00BC2921" w:rsidRPr="00BC2921" w:rsidRDefault="00BC2921" w:rsidP="00BC2921">
            <w:pPr>
              <w:tabs>
                <w:tab w:val="left" w:pos="0"/>
                <w:tab w:val="left" w:pos="216"/>
              </w:tabs>
              <w:rPr>
                <w:color w:val="000000"/>
                <w:sz w:val="18"/>
                <w:szCs w:val="18"/>
              </w:rPr>
            </w:pPr>
            <w:r w:rsidRPr="00BC2921">
              <w:rPr>
                <w:color w:val="000000"/>
                <w:sz w:val="18"/>
                <w:szCs w:val="18"/>
              </w:rPr>
              <w:t xml:space="preserve">3.c.  </w:t>
            </w:r>
            <w:r w:rsidRPr="00BC2921">
              <w:rPr>
                <w:sz w:val="18"/>
                <w:szCs w:val="18"/>
              </w:rPr>
              <w:t>Documentation of d</w:t>
            </w:r>
            <w:r w:rsidRPr="00BC2921">
              <w:rPr>
                <w:color w:val="000000"/>
                <w:sz w:val="18"/>
                <w:szCs w:val="18"/>
              </w:rPr>
              <w:t xml:space="preserve">riving ground rules and assumptions on the program </w:t>
            </w:r>
          </w:p>
          <w:p w:rsidR="00BC2921" w:rsidRPr="00BC2921" w:rsidRDefault="00BC2921" w:rsidP="00BC2921">
            <w:pPr>
              <w:tabs>
                <w:tab w:val="left" w:pos="0"/>
                <w:tab w:val="left" w:pos="216"/>
              </w:tabs>
              <w:rPr>
                <w:sz w:val="18"/>
                <w:szCs w:val="18"/>
              </w:rPr>
            </w:pPr>
            <w:r w:rsidRPr="00BC2921">
              <w:rPr>
                <w:color w:val="000000"/>
                <w:sz w:val="18"/>
                <w:szCs w:val="18"/>
              </w:rPr>
              <w:t xml:space="preserve">[Baseline at SDR]  </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spacing w:after="240"/>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32"/>
        </w:trPr>
        <w:tc>
          <w:tcPr>
            <w:tcW w:w="918" w:type="dxa"/>
            <w:gridSpan w:val="2"/>
            <w:noWrap/>
          </w:tcPr>
          <w:p w:rsidR="00BC2921" w:rsidRPr="00BC2921" w:rsidRDefault="00BC2921" w:rsidP="00BC2921">
            <w:pPr>
              <w:rPr>
                <w:color w:val="000000"/>
                <w:sz w:val="18"/>
              </w:rPr>
            </w:pPr>
            <w:r w:rsidRPr="00BC2921">
              <w:rPr>
                <w:color w:val="000000"/>
                <w:sz w:val="18"/>
              </w:rPr>
              <w:t>Tabl I2</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 xml:space="preserve">4. Interagency and international agreements </w:t>
            </w:r>
            <w:r w:rsidRPr="00BC2921">
              <w:rPr>
                <w:color w:val="000000"/>
                <w:sz w:val="18"/>
                <w:szCs w:val="18"/>
              </w:rPr>
              <w:br/>
              <w:t xml:space="preserve">[Baseline at SDR] </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I-2</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5. ASM minutes</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I-2</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6. Risk mitigation plans and resources for significant risks</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I-2</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 xml:space="preserve">7. Documented Cost and Schedule Baselines </w:t>
            </w:r>
            <w:r w:rsidRPr="00BC2921">
              <w:rPr>
                <w:color w:val="000000"/>
                <w:sz w:val="18"/>
                <w:szCs w:val="18"/>
              </w:rPr>
              <w:br/>
              <w:t xml:space="preserve">[Baseline at PDR] </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I-2</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8. Documentation of Basis of Estimate (cost and schedule) [Baseline at PDR]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I-2</w:t>
            </w:r>
          </w:p>
        </w:tc>
        <w:tc>
          <w:tcPr>
            <w:tcW w:w="4410" w:type="dxa"/>
            <w:noWrap/>
          </w:tcPr>
          <w:p w:rsidR="00BC2921" w:rsidRPr="00BC2921" w:rsidRDefault="00BC2921" w:rsidP="006F6A49">
            <w:pPr>
              <w:tabs>
                <w:tab w:val="left" w:pos="0"/>
                <w:tab w:val="left" w:pos="216"/>
              </w:tabs>
              <w:rPr>
                <w:sz w:val="18"/>
                <w:szCs w:val="18"/>
              </w:rPr>
            </w:pPr>
            <w:r w:rsidRPr="00BC2921">
              <w:rPr>
                <w:color w:val="000000"/>
                <w:sz w:val="18"/>
                <w:szCs w:val="18"/>
              </w:rPr>
              <w:t xml:space="preserve">9. </w:t>
            </w:r>
            <w:r w:rsidR="007B4F33">
              <w:rPr>
                <w:color w:val="000000"/>
                <w:sz w:val="18"/>
                <w:szCs w:val="18"/>
              </w:rPr>
              <w:t xml:space="preserve">Joint Cost and Schedule </w:t>
            </w:r>
            <w:r w:rsidRPr="00BC2921">
              <w:rPr>
                <w:color w:val="000000"/>
                <w:sz w:val="18"/>
                <w:szCs w:val="18"/>
              </w:rPr>
              <w:t>Confidence Level and supporting documentation [Baseline at PDR]</w:t>
            </w:r>
          </w:p>
        </w:tc>
        <w:tc>
          <w:tcPr>
            <w:tcW w:w="900" w:type="dxa"/>
          </w:tcPr>
          <w:p w:rsidR="00BC2921" w:rsidRPr="00BC2921" w:rsidRDefault="00BC2921" w:rsidP="00BC2921">
            <w:pPr>
              <w:jc w:val="center"/>
            </w:pPr>
            <w:r w:rsidRPr="00BC2921">
              <w:rPr>
                <w:color w:val="000000"/>
                <w:sz w:val="18"/>
              </w:rPr>
              <w:t>CAD</w:t>
            </w:r>
          </w:p>
        </w:tc>
        <w:tc>
          <w:tcPr>
            <w:tcW w:w="720" w:type="dxa"/>
          </w:tcPr>
          <w:p w:rsidR="00BC2921" w:rsidRPr="00BC2921" w:rsidRDefault="00BC2921" w:rsidP="00BC2921">
            <w:pPr>
              <w:spacing w:after="240"/>
              <w:jc w:val="center"/>
              <w:rPr>
                <w:color w:val="000000"/>
                <w:sz w:val="18"/>
              </w:rPr>
            </w:pPr>
            <w:r w:rsidRPr="00BC2921">
              <w:rPr>
                <w:color w:val="000000"/>
                <w:sz w:val="18"/>
              </w:rPr>
              <w:t>X</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I-2</w:t>
            </w:r>
          </w:p>
        </w:tc>
        <w:tc>
          <w:tcPr>
            <w:tcW w:w="4410" w:type="dxa"/>
            <w:noWrap/>
          </w:tcPr>
          <w:p w:rsidR="00BC2921" w:rsidRPr="00BC2921" w:rsidRDefault="00BC2921" w:rsidP="00BC2921">
            <w:pPr>
              <w:tabs>
                <w:tab w:val="left" w:pos="0"/>
                <w:tab w:val="left" w:pos="216"/>
              </w:tabs>
              <w:rPr>
                <w:color w:val="000000"/>
                <w:sz w:val="18"/>
                <w:szCs w:val="18"/>
              </w:rPr>
            </w:pPr>
            <w:r w:rsidRPr="00BC2921">
              <w:rPr>
                <w:color w:val="000000"/>
                <w:sz w:val="18"/>
                <w:szCs w:val="18"/>
              </w:rPr>
              <w:t xml:space="preserve">10. Shared Infrastructure, Staffing, and Scarce Material Requirements and Plans  </w:t>
            </w:r>
          </w:p>
          <w:p w:rsidR="00BC2921" w:rsidRPr="00BC2921" w:rsidRDefault="00BC2921" w:rsidP="00BC2921">
            <w:pPr>
              <w:tabs>
                <w:tab w:val="left" w:pos="0"/>
                <w:tab w:val="left" w:pos="216"/>
              </w:tabs>
              <w:rPr>
                <w:sz w:val="18"/>
                <w:szCs w:val="18"/>
              </w:rPr>
            </w:pP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I-2</w:t>
            </w:r>
          </w:p>
        </w:tc>
        <w:tc>
          <w:tcPr>
            <w:tcW w:w="4410" w:type="dxa"/>
            <w:noWrap/>
          </w:tcPr>
          <w:p w:rsidR="00BC2921" w:rsidRPr="00BC2921" w:rsidRDefault="00BC2921" w:rsidP="00BB55AA">
            <w:pPr>
              <w:tabs>
                <w:tab w:val="left" w:pos="0"/>
                <w:tab w:val="left" w:pos="216"/>
              </w:tabs>
              <w:rPr>
                <w:sz w:val="18"/>
                <w:szCs w:val="18"/>
              </w:rPr>
            </w:pPr>
            <w:r w:rsidRPr="00BC2921">
              <w:rPr>
                <w:color w:val="000000"/>
                <w:sz w:val="18"/>
                <w:szCs w:val="18"/>
              </w:rPr>
              <w:t xml:space="preserve">11. Documentation of </w:t>
            </w:r>
            <w:r w:rsidR="00BB55AA">
              <w:rPr>
                <w:color w:val="000000"/>
                <w:sz w:val="18"/>
                <w:szCs w:val="18"/>
              </w:rPr>
              <w:t>p</w:t>
            </w:r>
            <w:r w:rsidRPr="00BC2921">
              <w:rPr>
                <w:color w:val="000000"/>
                <w:sz w:val="18"/>
                <w:szCs w:val="18"/>
              </w:rPr>
              <w:t>erformance against plan/baseline, including status/closure of formal actions from previous KDP</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I-2</w:t>
            </w:r>
          </w:p>
        </w:tc>
        <w:tc>
          <w:tcPr>
            <w:tcW w:w="4410" w:type="dxa"/>
            <w:noWrap/>
          </w:tcPr>
          <w:p w:rsidR="00BC2921" w:rsidRPr="00BC2921" w:rsidRDefault="00BC2921" w:rsidP="00D84843">
            <w:pPr>
              <w:tabs>
                <w:tab w:val="left" w:pos="0"/>
                <w:tab w:val="left" w:pos="216"/>
              </w:tabs>
              <w:rPr>
                <w:color w:val="000000"/>
                <w:sz w:val="18"/>
                <w:szCs w:val="18"/>
              </w:rPr>
            </w:pPr>
            <w:r w:rsidRPr="00BC2921">
              <w:rPr>
                <w:color w:val="000000"/>
                <w:sz w:val="18"/>
                <w:szCs w:val="18"/>
              </w:rPr>
              <w:t>12.  Plans for work to be accomplished during next life</w:t>
            </w:r>
            <w:r w:rsidR="00D84843">
              <w:rPr>
                <w:color w:val="000000"/>
                <w:sz w:val="18"/>
                <w:szCs w:val="18"/>
              </w:rPr>
              <w:t>-</w:t>
            </w:r>
            <w:r w:rsidRPr="00BC2921">
              <w:rPr>
                <w:color w:val="000000"/>
                <w:sz w:val="18"/>
                <w:szCs w:val="18"/>
              </w:rPr>
              <w:t>cycle phase</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p>
        </w:tc>
        <w:tc>
          <w:tcPr>
            <w:tcW w:w="4410" w:type="dxa"/>
            <w:noWrap/>
          </w:tcPr>
          <w:p w:rsidR="00BC2921" w:rsidRPr="00BC2921" w:rsidRDefault="00BC2921" w:rsidP="00BC2921">
            <w:pPr>
              <w:tabs>
                <w:tab w:val="left" w:pos="0"/>
                <w:tab w:val="left" w:pos="216"/>
              </w:tabs>
              <w:ind w:left="216" w:hanging="216"/>
              <w:rPr>
                <w:rFonts w:ascii="Arial" w:hAnsi="Arial"/>
                <w:b/>
                <w:bCs/>
                <w:sz w:val="18"/>
                <w:szCs w:val="20"/>
              </w:rPr>
            </w:pPr>
            <w:r w:rsidRPr="00BC2921">
              <w:rPr>
                <w:rFonts w:ascii="Arial" w:hAnsi="Arial"/>
                <w:b/>
                <w:bCs/>
                <w:sz w:val="18"/>
                <w:szCs w:val="20"/>
              </w:rPr>
              <w:t>Table I-3 Tightly Coupled Program Plan Control Plans Maturity Matrix</w:t>
            </w:r>
          </w:p>
        </w:tc>
        <w:tc>
          <w:tcPr>
            <w:tcW w:w="900" w:type="dxa"/>
          </w:tcPr>
          <w:p w:rsidR="00BC2921" w:rsidRPr="00BC2921" w:rsidRDefault="00BC2921" w:rsidP="00BC2921">
            <w:pPr>
              <w:jc w:val="center"/>
            </w:pP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I-3</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 xml:space="preserve">1. Technical, Schedule, and Cost Control Plan </w:t>
            </w:r>
            <w:r w:rsidRPr="00BC2921">
              <w:rPr>
                <w:color w:val="000000"/>
                <w:sz w:val="18"/>
                <w:szCs w:val="18"/>
              </w:rPr>
              <w:br/>
              <w:t>[Baseline at SDR]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blPrEx>
          <w:tblLook w:val="04A0" w:firstRow="1" w:lastRow="0" w:firstColumn="1" w:lastColumn="0" w:noHBand="0" w:noVBand="1"/>
        </w:tblPrEx>
        <w:tc>
          <w:tcPr>
            <w:tcW w:w="918" w:type="dxa"/>
            <w:gridSpan w:val="2"/>
            <w:noWrap/>
          </w:tcPr>
          <w:p w:rsidR="00BC2921" w:rsidRPr="00BC2921" w:rsidRDefault="00BC2921" w:rsidP="00BC2921">
            <w:pPr>
              <w:rPr>
                <w:color w:val="000000"/>
                <w:sz w:val="18"/>
              </w:rPr>
            </w:pPr>
            <w:r w:rsidRPr="00BC2921">
              <w:rPr>
                <w:color w:val="000000"/>
                <w:sz w:val="18"/>
              </w:rPr>
              <w:t>Tabl I-3</w:t>
            </w:r>
          </w:p>
        </w:tc>
        <w:tc>
          <w:tcPr>
            <w:tcW w:w="4410" w:type="dxa"/>
            <w:noWrap/>
          </w:tcPr>
          <w:p w:rsidR="00BC2921" w:rsidRPr="00BC2921" w:rsidRDefault="00BC2921" w:rsidP="00D55FE3">
            <w:pPr>
              <w:tabs>
                <w:tab w:val="left" w:pos="0"/>
                <w:tab w:val="left" w:pos="216"/>
              </w:tabs>
              <w:rPr>
                <w:sz w:val="18"/>
                <w:szCs w:val="18"/>
              </w:rPr>
            </w:pPr>
            <w:r w:rsidRPr="00BC2921">
              <w:rPr>
                <w:color w:val="000000"/>
                <w:sz w:val="18"/>
                <w:szCs w:val="18"/>
              </w:rPr>
              <w:t xml:space="preserve">2. Safety and Mission Assurance Plan [Baseline at SDR] [per NPDs 8730.5 </w:t>
            </w:r>
            <w:r w:rsidR="00D55FE3">
              <w:rPr>
                <w:color w:val="000000"/>
                <w:sz w:val="18"/>
                <w:szCs w:val="18"/>
              </w:rPr>
              <w:t>and</w:t>
            </w:r>
            <w:r w:rsidRPr="00BC2921">
              <w:rPr>
                <w:color w:val="000000"/>
                <w:sz w:val="18"/>
                <w:szCs w:val="18"/>
              </w:rPr>
              <w:t xml:space="preserve"> 8720.1, NPRs 8715.3, 8705.2, 8705.6 </w:t>
            </w:r>
            <w:r w:rsidR="00D55FE3">
              <w:rPr>
                <w:color w:val="000000"/>
                <w:sz w:val="18"/>
                <w:szCs w:val="18"/>
              </w:rPr>
              <w:t>and</w:t>
            </w:r>
            <w:r w:rsidRPr="00BC2921">
              <w:rPr>
                <w:color w:val="000000"/>
                <w:sz w:val="18"/>
                <w:szCs w:val="18"/>
              </w:rPr>
              <w:t xml:space="preserve"> 8735.2, and NASA Stds 8719.13 </w:t>
            </w:r>
            <w:r w:rsidR="00D55FE3">
              <w:rPr>
                <w:color w:val="000000"/>
                <w:sz w:val="18"/>
                <w:szCs w:val="18"/>
              </w:rPr>
              <w:t>and</w:t>
            </w:r>
            <w:r w:rsidRPr="00BC2921">
              <w:rPr>
                <w:color w:val="000000"/>
                <w:sz w:val="18"/>
                <w:szCs w:val="18"/>
              </w:rPr>
              <w:t xml:space="preserve"> 8739.8]</w:t>
            </w:r>
          </w:p>
        </w:tc>
        <w:tc>
          <w:tcPr>
            <w:tcW w:w="900" w:type="dxa"/>
          </w:tcPr>
          <w:p w:rsidR="00BC2921" w:rsidRPr="00BC2921" w:rsidRDefault="00BC2921" w:rsidP="00BC2921">
            <w:pPr>
              <w:jc w:val="center"/>
            </w:pPr>
            <w:r w:rsidRPr="00BC2921">
              <w:rPr>
                <w:color w:val="000000"/>
                <w:sz w:val="18"/>
              </w:rPr>
              <w:t>OSMA</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blPrEx>
          <w:tblLook w:val="04A0" w:firstRow="1" w:lastRow="0" w:firstColumn="1" w:lastColumn="0" w:noHBand="0" w:noVBand="1"/>
        </w:tblPrEx>
        <w:tc>
          <w:tcPr>
            <w:tcW w:w="918" w:type="dxa"/>
            <w:gridSpan w:val="2"/>
            <w:noWrap/>
          </w:tcPr>
          <w:p w:rsidR="00BC2921" w:rsidRPr="00BC2921" w:rsidRDefault="00BC2921" w:rsidP="00BC2921">
            <w:pPr>
              <w:rPr>
                <w:color w:val="000000"/>
                <w:sz w:val="18"/>
              </w:rPr>
            </w:pPr>
            <w:r w:rsidRPr="00BC2921">
              <w:rPr>
                <w:color w:val="000000"/>
                <w:sz w:val="18"/>
              </w:rPr>
              <w:t>Tabl I-3</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 xml:space="preserve">3. Risk Management Plan [Baseline at SDR] </w:t>
            </w:r>
            <w:r w:rsidRPr="00BC2921">
              <w:rPr>
                <w:color w:val="000000"/>
                <w:sz w:val="18"/>
                <w:szCs w:val="18"/>
              </w:rPr>
              <w:br/>
              <w:t>[per NPR 8000.4]</w:t>
            </w:r>
          </w:p>
        </w:tc>
        <w:tc>
          <w:tcPr>
            <w:tcW w:w="900" w:type="dxa"/>
          </w:tcPr>
          <w:p w:rsidR="00BC2921" w:rsidRPr="00BC2921" w:rsidRDefault="00BC2921" w:rsidP="00BC2921">
            <w:pPr>
              <w:jc w:val="center"/>
            </w:pPr>
            <w:r w:rsidRPr="00BC2921">
              <w:rPr>
                <w:color w:val="000000"/>
                <w:sz w:val="18"/>
              </w:rPr>
              <w:t>OSMA</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I-3</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4. Acquisition Plan [Baseline at SDR]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lastRenderedPageBreak/>
              <w:t>Tabl I-3</w:t>
            </w:r>
          </w:p>
        </w:tc>
        <w:tc>
          <w:tcPr>
            <w:tcW w:w="4410" w:type="dxa"/>
            <w:noWrap/>
          </w:tcPr>
          <w:p w:rsidR="00BC2921" w:rsidRPr="00BC2921" w:rsidRDefault="00BC2921" w:rsidP="001D4ACA">
            <w:pPr>
              <w:tabs>
                <w:tab w:val="left" w:pos="0"/>
                <w:tab w:val="left" w:pos="216"/>
              </w:tabs>
              <w:rPr>
                <w:sz w:val="18"/>
                <w:szCs w:val="18"/>
              </w:rPr>
            </w:pPr>
            <w:r w:rsidRPr="00BC2921">
              <w:rPr>
                <w:color w:val="000000"/>
                <w:sz w:val="18"/>
                <w:szCs w:val="18"/>
              </w:rPr>
              <w:t xml:space="preserve">5. Technology Development Plan [Baseline at SDR] </w:t>
            </w:r>
            <w:r w:rsidRPr="00BC2921">
              <w:rPr>
                <w:color w:val="000000"/>
                <w:sz w:val="18"/>
                <w:szCs w:val="18"/>
              </w:rPr>
              <w:br/>
              <w:t>[per NPR 7500.</w:t>
            </w:r>
            <w:r w:rsidR="001D4ACA">
              <w:rPr>
                <w:color w:val="000000"/>
                <w:sz w:val="18"/>
                <w:szCs w:val="18"/>
              </w:rPr>
              <w:t>2</w:t>
            </w:r>
            <w:r w:rsidRPr="00BC2921">
              <w:rPr>
                <w:color w:val="000000"/>
                <w:sz w:val="18"/>
                <w:szCs w:val="18"/>
              </w:rPr>
              <w:t>]</w:t>
            </w:r>
          </w:p>
        </w:tc>
        <w:tc>
          <w:tcPr>
            <w:tcW w:w="900" w:type="dxa"/>
          </w:tcPr>
          <w:p w:rsidR="00BC2921" w:rsidRPr="00BC2921" w:rsidRDefault="00BC2921" w:rsidP="00BC2921">
            <w:pPr>
              <w:jc w:val="center"/>
            </w:pPr>
            <w:r w:rsidRPr="00BC2921">
              <w:rPr>
                <w:color w:val="000000"/>
                <w:sz w:val="18"/>
              </w:rPr>
              <w:t>OCT</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I-3</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 xml:space="preserve">6. Systems Engineering Management Plan </w:t>
            </w:r>
            <w:r w:rsidRPr="00BC2921">
              <w:rPr>
                <w:color w:val="000000"/>
                <w:sz w:val="18"/>
                <w:szCs w:val="18"/>
              </w:rPr>
              <w:br/>
              <w:t>[Baseline at SDR]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260"/>
        </w:trPr>
        <w:tc>
          <w:tcPr>
            <w:tcW w:w="918" w:type="dxa"/>
            <w:gridSpan w:val="2"/>
            <w:noWrap/>
          </w:tcPr>
          <w:p w:rsidR="00BC2921" w:rsidRPr="00BC2921" w:rsidRDefault="00BC2921" w:rsidP="00BC2921">
            <w:pPr>
              <w:rPr>
                <w:color w:val="000000"/>
                <w:sz w:val="18"/>
              </w:rPr>
            </w:pPr>
            <w:r w:rsidRPr="00BC2921">
              <w:rPr>
                <w:color w:val="000000"/>
                <w:sz w:val="18"/>
              </w:rPr>
              <w:t>Tabl I-3</w:t>
            </w:r>
          </w:p>
        </w:tc>
        <w:tc>
          <w:tcPr>
            <w:tcW w:w="4410" w:type="dxa"/>
            <w:noWrap/>
          </w:tcPr>
          <w:p w:rsidR="00BC2921" w:rsidRPr="00BC2921" w:rsidRDefault="002A3BFC" w:rsidP="00BC2921">
            <w:pPr>
              <w:tabs>
                <w:tab w:val="left" w:pos="0"/>
                <w:tab w:val="left" w:pos="216"/>
              </w:tabs>
              <w:rPr>
                <w:sz w:val="18"/>
                <w:szCs w:val="18"/>
              </w:rPr>
            </w:pPr>
            <w:r>
              <w:rPr>
                <w:color w:val="000000"/>
                <w:sz w:val="18"/>
                <w:szCs w:val="18"/>
              </w:rPr>
              <w:t>7</w:t>
            </w:r>
            <w:r w:rsidR="00BC2921" w:rsidRPr="00BC2921">
              <w:rPr>
                <w:color w:val="000000"/>
                <w:sz w:val="18"/>
                <w:szCs w:val="18"/>
              </w:rPr>
              <w:t>. Verification and Validation Plan [Baseline at PDR]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I-3</w:t>
            </w:r>
          </w:p>
        </w:tc>
        <w:tc>
          <w:tcPr>
            <w:tcW w:w="4410" w:type="dxa"/>
            <w:noWrap/>
          </w:tcPr>
          <w:p w:rsidR="00BC2921" w:rsidRPr="00BC2921" w:rsidRDefault="002A3BFC" w:rsidP="00D55FE3">
            <w:pPr>
              <w:tabs>
                <w:tab w:val="left" w:pos="0"/>
                <w:tab w:val="left" w:pos="216"/>
              </w:tabs>
              <w:rPr>
                <w:sz w:val="18"/>
                <w:szCs w:val="18"/>
              </w:rPr>
            </w:pPr>
            <w:r>
              <w:rPr>
                <w:color w:val="000000"/>
                <w:sz w:val="18"/>
                <w:szCs w:val="18"/>
              </w:rPr>
              <w:t>8</w:t>
            </w:r>
            <w:r w:rsidR="00BC2921" w:rsidRPr="00BC2921">
              <w:rPr>
                <w:color w:val="000000"/>
                <w:sz w:val="18"/>
                <w:szCs w:val="18"/>
              </w:rPr>
              <w:t xml:space="preserve">. Information Technology Plan [Baseline at SDR] </w:t>
            </w:r>
            <w:r w:rsidR="00BC2921" w:rsidRPr="00BC2921">
              <w:rPr>
                <w:color w:val="000000"/>
                <w:sz w:val="18"/>
                <w:szCs w:val="18"/>
              </w:rPr>
              <w:br/>
              <w:t xml:space="preserve">[per NPDs 2200.1 </w:t>
            </w:r>
            <w:r w:rsidR="00D55FE3">
              <w:rPr>
                <w:color w:val="000000"/>
                <w:sz w:val="18"/>
                <w:szCs w:val="18"/>
              </w:rPr>
              <w:t>and</w:t>
            </w:r>
            <w:r w:rsidR="00D55FE3" w:rsidRPr="00BC2921">
              <w:rPr>
                <w:color w:val="000000"/>
                <w:sz w:val="18"/>
                <w:szCs w:val="18"/>
              </w:rPr>
              <w:t xml:space="preserve"> </w:t>
            </w:r>
            <w:r w:rsidR="00BC2921" w:rsidRPr="00BC2921">
              <w:rPr>
                <w:color w:val="000000"/>
                <w:sz w:val="18"/>
                <w:szCs w:val="18"/>
              </w:rPr>
              <w:t>1440.6 and NPRs 2200.2, 1441.1</w:t>
            </w:r>
            <w:r w:rsidR="00D84843">
              <w:rPr>
                <w:color w:val="000000"/>
                <w:sz w:val="18"/>
                <w:szCs w:val="18"/>
              </w:rPr>
              <w:t>,</w:t>
            </w:r>
            <w:r w:rsidR="00BC2921" w:rsidRPr="00BC2921">
              <w:rPr>
                <w:color w:val="000000"/>
                <w:sz w:val="18"/>
                <w:szCs w:val="18"/>
              </w:rPr>
              <w:t xml:space="preserve"> </w:t>
            </w:r>
            <w:r w:rsidR="00D84843">
              <w:rPr>
                <w:color w:val="000000"/>
                <w:sz w:val="18"/>
                <w:szCs w:val="18"/>
              </w:rPr>
              <w:t>and</w:t>
            </w:r>
            <w:r w:rsidR="00BC2921" w:rsidRPr="00BC2921">
              <w:rPr>
                <w:color w:val="000000"/>
                <w:sz w:val="18"/>
                <w:szCs w:val="18"/>
              </w:rPr>
              <w:t xml:space="preserve"> 2810.1]</w:t>
            </w:r>
          </w:p>
        </w:tc>
        <w:tc>
          <w:tcPr>
            <w:tcW w:w="900" w:type="dxa"/>
          </w:tcPr>
          <w:p w:rsidR="00BC2921" w:rsidRPr="00BC2921" w:rsidRDefault="00BC2921" w:rsidP="00BC2921">
            <w:pPr>
              <w:jc w:val="center"/>
            </w:pPr>
            <w:r w:rsidRPr="00BC2921">
              <w:rPr>
                <w:color w:val="000000"/>
                <w:sz w:val="18"/>
              </w:rPr>
              <w:t>OCIO</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I-3</w:t>
            </w:r>
          </w:p>
        </w:tc>
        <w:tc>
          <w:tcPr>
            <w:tcW w:w="4410" w:type="dxa"/>
            <w:noWrap/>
          </w:tcPr>
          <w:p w:rsidR="00BC2921" w:rsidRPr="00BC2921" w:rsidRDefault="002A3BFC" w:rsidP="00BC2921">
            <w:pPr>
              <w:tabs>
                <w:tab w:val="left" w:pos="0"/>
                <w:tab w:val="left" w:pos="216"/>
              </w:tabs>
              <w:rPr>
                <w:sz w:val="18"/>
                <w:szCs w:val="18"/>
              </w:rPr>
            </w:pPr>
            <w:r>
              <w:rPr>
                <w:color w:val="000000"/>
                <w:sz w:val="18"/>
                <w:szCs w:val="18"/>
              </w:rPr>
              <w:t>9</w:t>
            </w:r>
            <w:r w:rsidR="00BC2921" w:rsidRPr="00BC2921">
              <w:rPr>
                <w:color w:val="000000"/>
                <w:sz w:val="18"/>
                <w:szCs w:val="18"/>
              </w:rPr>
              <w:t>. Review Plan [Baseline at SRR]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I-3</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1</w:t>
            </w:r>
            <w:r w:rsidR="002A3BFC">
              <w:rPr>
                <w:color w:val="000000"/>
                <w:sz w:val="18"/>
                <w:szCs w:val="18"/>
              </w:rPr>
              <w:t>0</w:t>
            </w:r>
            <w:r w:rsidRPr="00BC2921">
              <w:rPr>
                <w:color w:val="000000"/>
                <w:sz w:val="18"/>
                <w:szCs w:val="18"/>
              </w:rPr>
              <w:t>. Missions Operations Plan [Baseline at ORR]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blPrEx>
          <w:tblLook w:val="04A0" w:firstRow="1" w:lastRow="0" w:firstColumn="1" w:lastColumn="0" w:noHBand="0" w:noVBand="1"/>
        </w:tblPrEx>
        <w:tc>
          <w:tcPr>
            <w:tcW w:w="918" w:type="dxa"/>
            <w:gridSpan w:val="2"/>
            <w:noWrap/>
          </w:tcPr>
          <w:p w:rsidR="00BC2921" w:rsidRPr="00BC2921" w:rsidRDefault="00BC2921" w:rsidP="00BC2921">
            <w:pPr>
              <w:rPr>
                <w:color w:val="000000"/>
                <w:sz w:val="18"/>
              </w:rPr>
            </w:pPr>
            <w:r w:rsidRPr="00BC2921">
              <w:rPr>
                <w:color w:val="000000"/>
                <w:sz w:val="18"/>
              </w:rPr>
              <w:t>Tabl I-3</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1</w:t>
            </w:r>
            <w:r w:rsidR="002A3BFC">
              <w:rPr>
                <w:color w:val="000000"/>
                <w:sz w:val="18"/>
                <w:szCs w:val="18"/>
              </w:rPr>
              <w:t>1</w:t>
            </w:r>
            <w:r w:rsidRPr="00BC2921">
              <w:rPr>
                <w:color w:val="000000"/>
                <w:sz w:val="18"/>
                <w:szCs w:val="18"/>
              </w:rPr>
              <w:t xml:space="preserve">. Environmental Management Plan [Baseline at PDR] [per </w:t>
            </w:r>
            <w:r w:rsidRPr="00BC2921">
              <w:rPr>
                <w:color w:val="000000"/>
                <w:sz w:val="18"/>
                <w:szCs w:val="20"/>
              </w:rPr>
              <w:t>NPR 8580.1</w:t>
            </w:r>
            <w:r w:rsidRPr="00BC2921">
              <w:rPr>
                <w:color w:val="000000"/>
                <w:sz w:val="18"/>
                <w:szCs w:val="18"/>
              </w:rPr>
              <w:t>]</w:t>
            </w:r>
          </w:p>
        </w:tc>
        <w:tc>
          <w:tcPr>
            <w:tcW w:w="900" w:type="dxa"/>
          </w:tcPr>
          <w:p w:rsidR="00BC2921" w:rsidRPr="00BC2921" w:rsidRDefault="00BC2921" w:rsidP="00BC2921">
            <w:pPr>
              <w:jc w:val="center"/>
            </w:pPr>
            <w:r w:rsidRPr="00BC2921">
              <w:rPr>
                <w:color w:val="000000"/>
                <w:sz w:val="18"/>
              </w:rPr>
              <w:t>EMD</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blPrEx>
          <w:tblLook w:val="04A0" w:firstRow="1" w:lastRow="0" w:firstColumn="1" w:lastColumn="0" w:noHBand="0" w:noVBand="1"/>
        </w:tblPrEx>
        <w:tc>
          <w:tcPr>
            <w:tcW w:w="918" w:type="dxa"/>
            <w:gridSpan w:val="2"/>
            <w:noWrap/>
          </w:tcPr>
          <w:p w:rsidR="00BC2921" w:rsidRPr="00BC2921" w:rsidRDefault="00BC2921" w:rsidP="00BC2921">
            <w:pPr>
              <w:rPr>
                <w:color w:val="000000"/>
                <w:sz w:val="18"/>
              </w:rPr>
            </w:pPr>
            <w:r w:rsidRPr="00BC2921">
              <w:rPr>
                <w:color w:val="000000"/>
                <w:sz w:val="18"/>
              </w:rPr>
              <w:t>Tabl I-3</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1</w:t>
            </w:r>
            <w:r w:rsidR="002A3BFC">
              <w:rPr>
                <w:color w:val="000000"/>
                <w:sz w:val="18"/>
                <w:szCs w:val="18"/>
              </w:rPr>
              <w:t>2</w:t>
            </w:r>
            <w:r w:rsidRPr="00BC2921">
              <w:rPr>
                <w:color w:val="000000"/>
                <w:sz w:val="18"/>
                <w:szCs w:val="18"/>
              </w:rPr>
              <w:t>. Integrated Logistics Support Plan [Baseline at PDR] [per NPD 7500.1]</w:t>
            </w:r>
          </w:p>
        </w:tc>
        <w:tc>
          <w:tcPr>
            <w:tcW w:w="900" w:type="dxa"/>
          </w:tcPr>
          <w:p w:rsidR="00BC2921" w:rsidRPr="00BC2921" w:rsidRDefault="00BC2921" w:rsidP="00BC2921">
            <w:pPr>
              <w:jc w:val="center"/>
            </w:pPr>
            <w:r w:rsidRPr="00BC2921">
              <w:rPr>
                <w:color w:val="000000"/>
                <w:sz w:val="18"/>
              </w:rPr>
              <w:t>LMD</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blPrEx>
          <w:tblLook w:val="04A0" w:firstRow="1" w:lastRow="0" w:firstColumn="1" w:lastColumn="0" w:noHBand="0" w:noVBand="1"/>
        </w:tblPrEx>
        <w:tc>
          <w:tcPr>
            <w:tcW w:w="918" w:type="dxa"/>
            <w:gridSpan w:val="2"/>
            <w:noWrap/>
          </w:tcPr>
          <w:p w:rsidR="00BC2921" w:rsidRPr="00BC2921" w:rsidRDefault="00BC2921" w:rsidP="00BC2921">
            <w:pPr>
              <w:rPr>
                <w:color w:val="000000"/>
                <w:sz w:val="18"/>
              </w:rPr>
            </w:pPr>
            <w:r w:rsidRPr="00BC2921">
              <w:rPr>
                <w:color w:val="000000"/>
                <w:sz w:val="18"/>
              </w:rPr>
              <w:t>Tabl I-3</w:t>
            </w:r>
          </w:p>
        </w:tc>
        <w:tc>
          <w:tcPr>
            <w:tcW w:w="4410" w:type="dxa"/>
            <w:noWrap/>
          </w:tcPr>
          <w:p w:rsidR="00BC2921" w:rsidRPr="00BC2921" w:rsidRDefault="00BC2921" w:rsidP="00251BC8">
            <w:pPr>
              <w:tabs>
                <w:tab w:val="left" w:pos="0"/>
                <w:tab w:val="left" w:pos="216"/>
              </w:tabs>
              <w:rPr>
                <w:sz w:val="18"/>
                <w:szCs w:val="18"/>
              </w:rPr>
            </w:pPr>
            <w:r w:rsidRPr="00BC2921">
              <w:rPr>
                <w:color w:val="000000"/>
                <w:sz w:val="18"/>
                <w:szCs w:val="18"/>
              </w:rPr>
              <w:t>1</w:t>
            </w:r>
            <w:r w:rsidR="002A3BFC">
              <w:rPr>
                <w:color w:val="000000"/>
                <w:sz w:val="18"/>
                <w:szCs w:val="18"/>
              </w:rPr>
              <w:t>3</w:t>
            </w:r>
            <w:r w:rsidRPr="00BC2921">
              <w:rPr>
                <w:color w:val="000000"/>
                <w:sz w:val="18"/>
                <w:szCs w:val="18"/>
              </w:rPr>
              <w:t>. Science Data Management Plan [</w:t>
            </w:r>
            <w:r w:rsidR="00251BC8">
              <w:rPr>
                <w:color w:val="000000"/>
                <w:sz w:val="18"/>
                <w:szCs w:val="18"/>
              </w:rPr>
              <w:t>Baseline</w:t>
            </w:r>
            <w:r w:rsidR="00251BC8" w:rsidRPr="00BC2921">
              <w:rPr>
                <w:color w:val="000000"/>
                <w:sz w:val="18"/>
                <w:szCs w:val="18"/>
              </w:rPr>
              <w:t xml:space="preserve"> </w:t>
            </w:r>
            <w:r w:rsidRPr="00BC2921">
              <w:rPr>
                <w:color w:val="000000"/>
                <w:sz w:val="18"/>
                <w:szCs w:val="18"/>
              </w:rPr>
              <w:t xml:space="preserve">at </w:t>
            </w:r>
            <w:r w:rsidR="00251BC8">
              <w:rPr>
                <w:color w:val="000000"/>
                <w:sz w:val="18"/>
                <w:szCs w:val="18"/>
              </w:rPr>
              <w:t>ORR</w:t>
            </w:r>
            <w:r w:rsidRPr="00BC2921">
              <w:rPr>
                <w:color w:val="000000"/>
                <w:sz w:val="18"/>
                <w:szCs w:val="18"/>
              </w:rPr>
              <w:t>] [per NPD 2200.1 and NPRs 2200.2, 1441.1</w:t>
            </w:r>
            <w:r w:rsidR="00D84843">
              <w:rPr>
                <w:color w:val="000000"/>
                <w:sz w:val="18"/>
                <w:szCs w:val="18"/>
              </w:rPr>
              <w:t>, and</w:t>
            </w:r>
            <w:r w:rsidRPr="00BC2921">
              <w:rPr>
                <w:color w:val="000000"/>
                <w:sz w:val="18"/>
                <w:szCs w:val="18"/>
              </w:rPr>
              <w:t xml:space="preserve"> 8020.12]</w:t>
            </w:r>
          </w:p>
        </w:tc>
        <w:tc>
          <w:tcPr>
            <w:tcW w:w="900" w:type="dxa"/>
          </w:tcPr>
          <w:p w:rsidR="00BC2921" w:rsidRPr="00BC2921" w:rsidRDefault="00BC2921" w:rsidP="00BC2921">
            <w:pPr>
              <w:jc w:val="center"/>
            </w:pPr>
            <w:r w:rsidRPr="00BC2921">
              <w:rPr>
                <w:color w:val="000000"/>
                <w:sz w:val="18"/>
              </w:rPr>
              <w:t>SMD</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I-3</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1</w:t>
            </w:r>
            <w:r w:rsidR="002A3BFC">
              <w:rPr>
                <w:color w:val="000000"/>
                <w:sz w:val="18"/>
                <w:szCs w:val="18"/>
              </w:rPr>
              <w:t>4</w:t>
            </w:r>
            <w:r w:rsidRPr="00BC2921">
              <w:rPr>
                <w:color w:val="000000"/>
                <w:sz w:val="18"/>
                <w:szCs w:val="18"/>
              </w:rPr>
              <w:t>. Configuration Management Plan [Baseline at SDR]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I-3</w:t>
            </w:r>
          </w:p>
        </w:tc>
        <w:tc>
          <w:tcPr>
            <w:tcW w:w="4410" w:type="dxa"/>
            <w:noWrap/>
          </w:tcPr>
          <w:p w:rsidR="00BC2921" w:rsidRPr="00BC2921" w:rsidRDefault="00BC2921" w:rsidP="00D84843">
            <w:pPr>
              <w:tabs>
                <w:tab w:val="left" w:pos="0"/>
                <w:tab w:val="left" w:pos="216"/>
              </w:tabs>
              <w:rPr>
                <w:sz w:val="18"/>
                <w:szCs w:val="18"/>
              </w:rPr>
            </w:pPr>
            <w:r w:rsidRPr="00BC2921">
              <w:rPr>
                <w:color w:val="000000"/>
                <w:sz w:val="18"/>
                <w:szCs w:val="18"/>
              </w:rPr>
              <w:t>1</w:t>
            </w:r>
            <w:r w:rsidR="002A3BFC">
              <w:rPr>
                <w:color w:val="000000"/>
                <w:sz w:val="18"/>
                <w:szCs w:val="18"/>
              </w:rPr>
              <w:t>5</w:t>
            </w:r>
            <w:r w:rsidRPr="00BC2921">
              <w:rPr>
                <w:color w:val="000000"/>
                <w:sz w:val="18"/>
                <w:szCs w:val="18"/>
              </w:rPr>
              <w:t xml:space="preserve">. Security Plan [Baseline at PDR] </w:t>
            </w:r>
            <w:r w:rsidRPr="00BC2921">
              <w:rPr>
                <w:color w:val="000000"/>
                <w:sz w:val="18"/>
                <w:szCs w:val="18"/>
              </w:rPr>
              <w:br/>
              <w:t xml:space="preserve">[per NPD 1600.2 </w:t>
            </w:r>
            <w:r w:rsidR="008C48D8">
              <w:rPr>
                <w:color w:val="000000"/>
                <w:sz w:val="18"/>
                <w:szCs w:val="18"/>
              </w:rPr>
              <w:t xml:space="preserve">and </w:t>
            </w:r>
            <w:r w:rsidRPr="00BC2921">
              <w:rPr>
                <w:color w:val="000000"/>
                <w:sz w:val="18"/>
                <w:szCs w:val="18"/>
              </w:rPr>
              <w:t>NPRs 1600.1, 2810.1</w:t>
            </w:r>
            <w:r w:rsidR="00D84843">
              <w:rPr>
                <w:color w:val="000000"/>
                <w:sz w:val="18"/>
                <w:szCs w:val="18"/>
              </w:rPr>
              <w:t>, and</w:t>
            </w:r>
            <w:r w:rsidRPr="00BC2921">
              <w:rPr>
                <w:color w:val="000000"/>
                <w:sz w:val="18"/>
                <w:szCs w:val="18"/>
              </w:rPr>
              <w:t xml:space="preserve"> 1040.1]</w:t>
            </w:r>
          </w:p>
        </w:tc>
        <w:tc>
          <w:tcPr>
            <w:tcW w:w="900" w:type="dxa"/>
          </w:tcPr>
          <w:p w:rsidR="00BC2921" w:rsidRPr="00BC2921" w:rsidRDefault="00BC2921" w:rsidP="00BC2921">
            <w:pPr>
              <w:jc w:val="center"/>
            </w:pPr>
            <w:r w:rsidRPr="00BC2921">
              <w:rPr>
                <w:color w:val="000000"/>
                <w:sz w:val="18"/>
              </w:rPr>
              <w:t>OPS</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I-3</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1</w:t>
            </w:r>
            <w:r w:rsidR="002A3BFC">
              <w:rPr>
                <w:color w:val="000000"/>
                <w:sz w:val="18"/>
                <w:szCs w:val="18"/>
              </w:rPr>
              <w:t>6</w:t>
            </w:r>
            <w:r w:rsidRPr="00BC2921">
              <w:rPr>
                <w:color w:val="000000"/>
                <w:sz w:val="18"/>
                <w:szCs w:val="18"/>
              </w:rPr>
              <w:t>. Threat Summary [Baseline at PDR]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9006BB" w:rsidP="00BC2921">
            <w:pPr>
              <w:spacing w:after="240"/>
              <w:jc w:val="center"/>
              <w:rPr>
                <w:color w:val="000000"/>
                <w:sz w:val="18"/>
              </w:rPr>
            </w:pPr>
            <w:r>
              <w:rPr>
                <w:color w:val="000000"/>
                <w:sz w:val="18"/>
              </w:rPr>
              <w:t>X</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I-3</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1</w:t>
            </w:r>
            <w:r w:rsidR="002A3BFC">
              <w:rPr>
                <w:color w:val="000000"/>
                <w:sz w:val="18"/>
                <w:szCs w:val="18"/>
              </w:rPr>
              <w:t>7</w:t>
            </w:r>
            <w:r w:rsidRPr="00BC2921">
              <w:rPr>
                <w:color w:val="000000"/>
                <w:sz w:val="18"/>
                <w:szCs w:val="18"/>
              </w:rPr>
              <w:t xml:space="preserve">. Technology Transfer (formerly Export) Control Plan [Baseline at PDR] [per </w:t>
            </w:r>
            <w:r w:rsidRPr="00BC2921">
              <w:rPr>
                <w:color w:val="000000"/>
                <w:sz w:val="18"/>
                <w:szCs w:val="20"/>
              </w:rPr>
              <w:t>NPR 2190.1</w:t>
            </w:r>
            <w:r w:rsidRPr="00BC2921">
              <w:rPr>
                <w:color w:val="000000"/>
                <w:sz w:val="18"/>
                <w:szCs w:val="18"/>
              </w:rPr>
              <w:t>]</w:t>
            </w:r>
          </w:p>
        </w:tc>
        <w:tc>
          <w:tcPr>
            <w:tcW w:w="900" w:type="dxa"/>
          </w:tcPr>
          <w:p w:rsidR="00BC2921" w:rsidRPr="00BC2921" w:rsidRDefault="00BC2921" w:rsidP="00BC2921">
            <w:pPr>
              <w:jc w:val="center"/>
            </w:pPr>
            <w:r w:rsidRPr="00BC2921">
              <w:rPr>
                <w:color w:val="000000"/>
                <w:sz w:val="18"/>
              </w:rPr>
              <w:t>OIIR</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I-3</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1</w:t>
            </w:r>
            <w:r w:rsidR="002A3BFC">
              <w:rPr>
                <w:color w:val="000000"/>
                <w:sz w:val="18"/>
                <w:szCs w:val="18"/>
              </w:rPr>
              <w:t>8</w:t>
            </w:r>
            <w:r w:rsidRPr="00BC2921">
              <w:rPr>
                <w:color w:val="000000"/>
                <w:sz w:val="18"/>
                <w:szCs w:val="18"/>
              </w:rPr>
              <w:t>. Education Plan [Baseline at PDR]</w:t>
            </w:r>
          </w:p>
        </w:tc>
        <w:tc>
          <w:tcPr>
            <w:tcW w:w="900" w:type="dxa"/>
          </w:tcPr>
          <w:p w:rsidR="00BC2921" w:rsidRPr="00BC2921" w:rsidRDefault="00BC2921" w:rsidP="00BC2921">
            <w:pPr>
              <w:jc w:val="center"/>
            </w:pPr>
            <w:r w:rsidRPr="00BC2921">
              <w:rPr>
                <w:color w:val="000000"/>
                <w:sz w:val="18"/>
              </w:rPr>
              <w:t>OE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auto"/>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I-3</w:t>
            </w:r>
          </w:p>
        </w:tc>
        <w:tc>
          <w:tcPr>
            <w:tcW w:w="4410" w:type="dxa"/>
            <w:noWrap/>
          </w:tcPr>
          <w:p w:rsidR="00BC2921" w:rsidRPr="00BC2921" w:rsidRDefault="002A3BFC" w:rsidP="00BC2921">
            <w:pPr>
              <w:tabs>
                <w:tab w:val="left" w:pos="0"/>
                <w:tab w:val="left" w:pos="216"/>
              </w:tabs>
              <w:rPr>
                <w:color w:val="000000"/>
                <w:sz w:val="18"/>
                <w:szCs w:val="18"/>
              </w:rPr>
            </w:pPr>
            <w:r>
              <w:rPr>
                <w:color w:val="000000"/>
                <w:sz w:val="18"/>
                <w:szCs w:val="18"/>
              </w:rPr>
              <w:t>19</w:t>
            </w:r>
            <w:r w:rsidR="00BC2921" w:rsidRPr="00BC2921">
              <w:rPr>
                <w:color w:val="000000"/>
                <w:sz w:val="18"/>
                <w:szCs w:val="18"/>
              </w:rPr>
              <w:t>. Communications Plan [Baseline at PDR]</w:t>
            </w:r>
          </w:p>
        </w:tc>
        <w:tc>
          <w:tcPr>
            <w:tcW w:w="900" w:type="dxa"/>
          </w:tcPr>
          <w:p w:rsidR="00BC2921" w:rsidRPr="00BC2921" w:rsidRDefault="00BC2921" w:rsidP="00BC2921">
            <w:pPr>
              <w:jc w:val="center"/>
              <w:rPr>
                <w:color w:val="000000"/>
                <w:sz w:val="18"/>
              </w:rPr>
            </w:pPr>
            <w:r w:rsidRPr="00BC2921">
              <w:rPr>
                <w:color w:val="000000"/>
                <w:sz w:val="18"/>
              </w:rPr>
              <w:t>OComm</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auto"/>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I-3</w:t>
            </w:r>
          </w:p>
        </w:tc>
        <w:tc>
          <w:tcPr>
            <w:tcW w:w="4410" w:type="dxa"/>
            <w:noWrap/>
          </w:tcPr>
          <w:p w:rsidR="00BC2921" w:rsidRPr="00BC2921" w:rsidRDefault="00BC2921" w:rsidP="008E472F">
            <w:pPr>
              <w:tabs>
                <w:tab w:val="left" w:pos="0"/>
                <w:tab w:val="left" w:pos="216"/>
              </w:tabs>
              <w:rPr>
                <w:sz w:val="18"/>
                <w:szCs w:val="18"/>
              </w:rPr>
            </w:pPr>
            <w:r w:rsidRPr="00BC2921">
              <w:rPr>
                <w:color w:val="000000"/>
                <w:sz w:val="18"/>
                <w:szCs w:val="18"/>
              </w:rPr>
              <w:t>2</w:t>
            </w:r>
            <w:r w:rsidR="002A3BFC">
              <w:rPr>
                <w:color w:val="000000"/>
                <w:sz w:val="18"/>
                <w:szCs w:val="18"/>
              </w:rPr>
              <w:t>0</w:t>
            </w:r>
            <w:r w:rsidRPr="00BC2921">
              <w:rPr>
                <w:color w:val="000000"/>
                <w:sz w:val="18"/>
                <w:szCs w:val="18"/>
              </w:rPr>
              <w:t xml:space="preserve">. </w:t>
            </w:r>
            <w:r w:rsidR="008E472F">
              <w:rPr>
                <w:color w:val="000000"/>
                <w:sz w:val="18"/>
                <w:szCs w:val="18"/>
              </w:rPr>
              <w:t>Knowledge Management</w:t>
            </w:r>
            <w:r w:rsidRPr="00BC2921">
              <w:rPr>
                <w:color w:val="000000"/>
                <w:sz w:val="18"/>
                <w:szCs w:val="18"/>
              </w:rPr>
              <w:t xml:space="preserve"> Plan [Baseline at SDR] </w:t>
            </w:r>
            <w:r w:rsidRPr="00BC2921">
              <w:rPr>
                <w:color w:val="000000"/>
                <w:sz w:val="18"/>
                <w:szCs w:val="18"/>
              </w:rPr>
              <w:br/>
              <w:t>[per NPD 7120.4 and NP</w:t>
            </w:r>
            <w:r w:rsidR="008E472F">
              <w:rPr>
                <w:color w:val="000000"/>
                <w:sz w:val="18"/>
                <w:szCs w:val="18"/>
              </w:rPr>
              <w:t>D</w:t>
            </w:r>
            <w:r w:rsidRPr="00BC2921">
              <w:rPr>
                <w:color w:val="000000"/>
                <w:sz w:val="18"/>
                <w:szCs w:val="18"/>
              </w:rPr>
              <w:t xml:space="preserve"> 7120.6]</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auto"/>
          </w:tcPr>
          <w:p w:rsidR="00BC2921" w:rsidRPr="00BC2921" w:rsidRDefault="00BC2921" w:rsidP="00BC2921">
            <w:pPr>
              <w:spacing w:after="240"/>
              <w:jc w:val="center"/>
              <w:rPr>
                <w:color w:val="000000"/>
                <w:sz w:val="18"/>
              </w:rPr>
            </w:pPr>
          </w:p>
        </w:tc>
      </w:tr>
      <w:tr w:rsidR="00B56DA0" w:rsidRPr="00BC2921" w:rsidTr="00A74D3E">
        <w:tc>
          <w:tcPr>
            <w:tcW w:w="918" w:type="dxa"/>
            <w:gridSpan w:val="2"/>
            <w:noWrap/>
          </w:tcPr>
          <w:p w:rsidR="00B56DA0" w:rsidRPr="00BC2921" w:rsidRDefault="00B56DA0" w:rsidP="00B56DA0">
            <w:pPr>
              <w:rPr>
                <w:color w:val="000000"/>
                <w:sz w:val="18"/>
              </w:rPr>
            </w:pPr>
            <w:r w:rsidRPr="009360F4">
              <w:rPr>
                <w:color w:val="000000"/>
                <w:sz w:val="18"/>
                <w:szCs w:val="18"/>
              </w:rPr>
              <w:t>Tabl I-</w:t>
            </w:r>
            <w:r>
              <w:rPr>
                <w:color w:val="000000"/>
                <w:sz w:val="18"/>
                <w:szCs w:val="18"/>
              </w:rPr>
              <w:t>3</w:t>
            </w:r>
          </w:p>
        </w:tc>
        <w:tc>
          <w:tcPr>
            <w:tcW w:w="4410" w:type="dxa"/>
            <w:noWrap/>
            <w:vAlign w:val="center"/>
          </w:tcPr>
          <w:p w:rsidR="00B56DA0" w:rsidRPr="00BC2921" w:rsidRDefault="00B56DA0" w:rsidP="00B56DA0">
            <w:pPr>
              <w:tabs>
                <w:tab w:val="left" w:pos="0"/>
                <w:tab w:val="left" w:pos="216"/>
              </w:tabs>
              <w:rPr>
                <w:color w:val="000000"/>
                <w:sz w:val="18"/>
                <w:szCs w:val="18"/>
              </w:rPr>
            </w:pPr>
            <w:r>
              <w:rPr>
                <w:sz w:val="18"/>
                <w:szCs w:val="18"/>
              </w:rPr>
              <w:t>2</w:t>
            </w:r>
            <w:r w:rsidR="002A3BFC">
              <w:rPr>
                <w:sz w:val="18"/>
                <w:szCs w:val="18"/>
              </w:rPr>
              <w:t>1</w:t>
            </w:r>
            <w:r>
              <w:rPr>
                <w:sz w:val="18"/>
                <w:szCs w:val="18"/>
              </w:rPr>
              <w:t xml:space="preserve">. </w:t>
            </w:r>
            <w:r w:rsidRPr="009360F4">
              <w:rPr>
                <w:sz w:val="18"/>
                <w:szCs w:val="18"/>
              </w:rPr>
              <w:t xml:space="preserve"> Human Rating Certification Package</w:t>
            </w:r>
            <w:r>
              <w:rPr>
                <w:sz w:val="18"/>
                <w:szCs w:val="18"/>
              </w:rPr>
              <w:t xml:space="preserve"> [Initial at SRR; certified at MRR/FRR]</w:t>
            </w:r>
          </w:p>
        </w:tc>
        <w:tc>
          <w:tcPr>
            <w:tcW w:w="900" w:type="dxa"/>
          </w:tcPr>
          <w:p w:rsidR="00B56DA0" w:rsidRPr="00BC2921" w:rsidRDefault="00B56DA0" w:rsidP="00B56DA0">
            <w:pPr>
              <w:jc w:val="center"/>
              <w:rPr>
                <w:color w:val="000000"/>
                <w:sz w:val="18"/>
              </w:rPr>
            </w:pPr>
            <w:r w:rsidRPr="00BC2921">
              <w:rPr>
                <w:color w:val="000000"/>
                <w:sz w:val="18"/>
              </w:rPr>
              <w:t>OSMA</w:t>
            </w:r>
          </w:p>
        </w:tc>
        <w:tc>
          <w:tcPr>
            <w:tcW w:w="720" w:type="dxa"/>
          </w:tcPr>
          <w:p w:rsidR="00B56DA0" w:rsidRPr="00BC2921" w:rsidRDefault="00B56DA0" w:rsidP="00B56DA0">
            <w:pPr>
              <w:spacing w:after="240"/>
              <w:jc w:val="center"/>
              <w:rPr>
                <w:color w:val="000000"/>
                <w:sz w:val="18"/>
              </w:rPr>
            </w:pPr>
          </w:p>
        </w:tc>
        <w:tc>
          <w:tcPr>
            <w:tcW w:w="540" w:type="dxa"/>
            <w:noWrap/>
          </w:tcPr>
          <w:p w:rsidR="00B56DA0" w:rsidRPr="00BC2921" w:rsidRDefault="00B56DA0" w:rsidP="00B56DA0">
            <w:pPr>
              <w:jc w:val="center"/>
              <w:rPr>
                <w:color w:val="000000"/>
                <w:sz w:val="18"/>
              </w:rPr>
            </w:pPr>
          </w:p>
        </w:tc>
        <w:tc>
          <w:tcPr>
            <w:tcW w:w="540" w:type="dxa"/>
            <w:noWrap/>
          </w:tcPr>
          <w:p w:rsidR="00B56DA0" w:rsidRPr="00BC2921" w:rsidRDefault="00B56DA0" w:rsidP="00B56DA0">
            <w:pPr>
              <w:jc w:val="center"/>
              <w:rPr>
                <w:color w:val="000000"/>
                <w:sz w:val="18"/>
              </w:rPr>
            </w:pPr>
          </w:p>
        </w:tc>
        <w:tc>
          <w:tcPr>
            <w:tcW w:w="540" w:type="dxa"/>
            <w:noWrap/>
          </w:tcPr>
          <w:p w:rsidR="00B56DA0" w:rsidRPr="00BC2921" w:rsidRDefault="00B56DA0" w:rsidP="00B56DA0">
            <w:pPr>
              <w:jc w:val="center"/>
              <w:rPr>
                <w:color w:val="000000"/>
                <w:sz w:val="18"/>
              </w:rPr>
            </w:pPr>
            <w:r w:rsidRPr="00BC2921">
              <w:rPr>
                <w:color w:val="000000"/>
                <w:sz w:val="18"/>
              </w:rPr>
              <w:t>A</w:t>
            </w:r>
          </w:p>
        </w:tc>
        <w:tc>
          <w:tcPr>
            <w:tcW w:w="720" w:type="dxa"/>
          </w:tcPr>
          <w:p w:rsidR="00B56DA0" w:rsidRPr="00BC2921" w:rsidRDefault="00B56DA0" w:rsidP="00B56DA0">
            <w:pPr>
              <w:spacing w:after="240"/>
              <w:jc w:val="center"/>
              <w:rPr>
                <w:color w:val="000000"/>
                <w:sz w:val="18"/>
              </w:rPr>
            </w:pPr>
          </w:p>
        </w:tc>
        <w:tc>
          <w:tcPr>
            <w:tcW w:w="3150" w:type="dxa"/>
            <w:noWrap/>
          </w:tcPr>
          <w:p w:rsidR="00B56DA0" w:rsidRPr="00BC2921" w:rsidRDefault="00B56DA0" w:rsidP="00B56DA0">
            <w:pPr>
              <w:spacing w:after="240"/>
              <w:jc w:val="center"/>
              <w:rPr>
                <w:color w:val="000000"/>
                <w:sz w:val="18"/>
              </w:rPr>
            </w:pPr>
          </w:p>
        </w:tc>
        <w:tc>
          <w:tcPr>
            <w:tcW w:w="1350" w:type="dxa"/>
            <w:shd w:val="clear" w:color="auto" w:fill="auto"/>
          </w:tcPr>
          <w:p w:rsidR="00B56DA0" w:rsidRPr="00BC2921" w:rsidRDefault="00B56DA0" w:rsidP="00B56DA0">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p>
        </w:tc>
        <w:tc>
          <w:tcPr>
            <w:tcW w:w="4410" w:type="dxa"/>
            <w:noWrap/>
          </w:tcPr>
          <w:p w:rsidR="00BC2921" w:rsidRPr="00BC2921" w:rsidRDefault="00BC2921" w:rsidP="00BC2921">
            <w:pPr>
              <w:tabs>
                <w:tab w:val="left" w:pos="0"/>
                <w:tab w:val="left" w:pos="216"/>
              </w:tabs>
              <w:rPr>
                <w:b/>
                <w:sz w:val="18"/>
                <w:szCs w:val="18"/>
              </w:rPr>
            </w:pPr>
            <w:r w:rsidRPr="00BC2921">
              <w:rPr>
                <w:rFonts w:ascii="Arial" w:hAnsi="Arial"/>
                <w:b/>
                <w:sz w:val="18"/>
                <w:szCs w:val="18"/>
              </w:rPr>
              <w:t>Table I-4 Project Milestone Products Maturity Matrix</w:t>
            </w:r>
          </w:p>
        </w:tc>
        <w:tc>
          <w:tcPr>
            <w:tcW w:w="900" w:type="dxa"/>
          </w:tcPr>
          <w:p w:rsidR="00BC2921" w:rsidRPr="00BC2921" w:rsidRDefault="00BC2921" w:rsidP="00BC2921">
            <w:pPr>
              <w:jc w:val="center"/>
            </w:pP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auto"/>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p>
        </w:tc>
        <w:tc>
          <w:tcPr>
            <w:tcW w:w="4410" w:type="dxa"/>
            <w:noWrap/>
          </w:tcPr>
          <w:p w:rsidR="00BC2921" w:rsidRPr="00BC2921" w:rsidRDefault="00BC2921" w:rsidP="00BC2921">
            <w:pPr>
              <w:tabs>
                <w:tab w:val="left" w:pos="0"/>
                <w:tab w:val="left" w:pos="216"/>
              </w:tabs>
              <w:rPr>
                <w:rFonts w:ascii="Arial" w:hAnsi="Arial" w:cs="Arial"/>
                <w:b/>
                <w:color w:val="000000"/>
                <w:sz w:val="16"/>
                <w:szCs w:val="16"/>
              </w:rPr>
            </w:pPr>
            <w:r w:rsidRPr="00BC2921">
              <w:rPr>
                <w:rFonts w:ascii="Arial" w:hAnsi="Arial" w:cs="Arial"/>
                <w:b/>
                <w:color w:val="000000"/>
                <w:sz w:val="16"/>
                <w:szCs w:val="16"/>
              </w:rPr>
              <w:t>Headquarters and Program Products</w:t>
            </w:r>
          </w:p>
        </w:tc>
        <w:tc>
          <w:tcPr>
            <w:tcW w:w="900" w:type="dxa"/>
          </w:tcPr>
          <w:p w:rsidR="00BC2921" w:rsidRPr="00BC2921" w:rsidRDefault="00BC2921" w:rsidP="00BC2921">
            <w:pPr>
              <w:jc w:val="center"/>
              <w:rPr>
                <w:color w:val="000000"/>
                <w:sz w:val="18"/>
              </w:rPr>
            </w:pP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I-4</w:t>
            </w:r>
          </w:p>
        </w:tc>
        <w:tc>
          <w:tcPr>
            <w:tcW w:w="4410" w:type="dxa"/>
            <w:noWrap/>
          </w:tcPr>
          <w:p w:rsidR="00BC2921" w:rsidRPr="00BC2921" w:rsidRDefault="00BC2921" w:rsidP="008C48D8">
            <w:pPr>
              <w:tabs>
                <w:tab w:val="left" w:pos="0"/>
                <w:tab w:val="left" w:pos="216"/>
              </w:tabs>
              <w:rPr>
                <w:color w:val="000000"/>
                <w:sz w:val="18"/>
                <w:szCs w:val="18"/>
              </w:rPr>
            </w:pPr>
            <w:r w:rsidRPr="00BC2921">
              <w:rPr>
                <w:color w:val="000000"/>
                <w:sz w:val="18"/>
                <w:szCs w:val="18"/>
              </w:rPr>
              <w:t>1. FAD [Baseline at MCR]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I-4</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2. Program Plan [Baseline at MCR]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trHeight w:val="332"/>
        </w:trPr>
        <w:tc>
          <w:tcPr>
            <w:tcW w:w="918" w:type="dxa"/>
            <w:gridSpan w:val="2"/>
            <w:noWrap/>
          </w:tcPr>
          <w:p w:rsidR="00BC2921" w:rsidRPr="00BC2921" w:rsidRDefault="00BC2921" w:rsidP="00BC2921">
            <w:pPr>
              <w:rPr>
                <w:color w:val="000000"/>
                <w:sz w:val="18"/>
              </w:rPr>
            </w:pPr>
            <w:r w:rsidRPr="00BC2921">
              <w:rPr>
                <w:color w:val="000000"/>
                <w:sz w:val="18"/>
              </w:rPr>
              <w:t>Tabl I-4</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2.a. Applicable Agency strategic goals [Baseline at MCR]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c>
          <w:tcPr>
            <w:tcW w:w="918" w:type="dxa"/>
            <w:gridSpan w:val="2"/>
            <w:noWrap/>
          </w:tcPr>
          <w:p w:rsidR="00BC2921" w:rsidRPr="00BC2921" w:rsidRDefault="00BC2921" w:rsidP="00BC2921">
            <w:pPr>
              <w:rPr>
                <w:color w:val="000000"/>
                <w:sz w:val="18"/>
              </w:rPr>
            </w:pPr>
            <w:r w:rsidRPr="00BC2921">
              <w:rPr>
                <w:color w:val="000000"/>
                <w:sz w:val="18"/>
              </w:rPr>
              <w:t>Tabl I-4</w:t>
            </w:r>
          </w:p>
        </w:tc>
        <w:tc>
          <w:tcPr>
            <w:tcW w:w="4410" w:type="dxa"/>
            <w:noWrap/>
          </w:tcPr>
          <w:p w:rsidR="00BC2921" w:rsidRPr="00BC2921" w:rsidRDefault="00BC2921" w:rsidP="00BC2921">
            <w:pPr>
              <w:tabs>
                <w:tab w:val="left" w:pos="0"/>
                <w:tab w:val="left" w:pos="216"/>
              </w:tabs>
              <w:rPr>
                <w:sz w:val="18"/>
                <w:szCs w:val="18"/>
              </w:rPr>
            </w:pPr>
            <w:r w:rsidRPr="00BC2921">
              <w:rPr>
                <w:color w:val="000000"/>
                <w:sz w:val="18"/>
                <w:szCs w:val="18"/>
              </w:rPr>
              <w:t xml:space="preserve">2.b. Documentation of program-level requirements and constraints on the project (from the Program Plan) and stakeholder expectations, including mission objectives/goals and mission success criteria </w:t>
            </w:r>
            <w:r w:rsidRPr="00BC2921">
              <w:rPr>
                <w:color w:val="000000"/>
                <w:sz w:val="18"/>
                <w:szCs w:val="18"/>
              </w:rPr>
              <w:br/>
              <w:t>[Baseline at SRR]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Del="001E50A8" w:rsidRDefault="00BC2921" w:rsidP="00BC2921">
            <w:pPr>
              <w:tabs>
                <w:tab w:val="left" w:pos="0"/>
                <w:tab w:val="left" w:pos="216"/>
              </w:tabs>
              <w:rPr>
                <w:color w:val="000000"/>
                <w:sz w:val="18"/>
                <w:szCs w:val="18"/>
              </w:rPr>
            </w:pPr>
            <w:r w:rsidRPr="00BC2921">
              <w:rPr>
                <w:sz w:val="18"/>
                <w:szCs w:val="18"/>
              </w:rPr>
              <w:t xml:space="preserve">2.c. Documentation of driving mission, technical, and programmatic ground rules and assumptions  </w:t>
            </w:r>
            <w:r w:rsidRPr="00BC2921">
              <w:rPr>
                <w:sz w:val="18"/>
                <w:szCs w:val="18"/>
              </w:rPr>
              <w:br/>
              <w:t>[Baseline at SDR/MDR]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Del="001E50A8" w:rsidRDefault="00BC2921" w:rsidP="00EA0F2B">
            <w:pPr>
              <w:tabs>
                <w:tab w:val="left" w:pos="0"/>
                <w:tab w:val="left" w:pos="216"/>
              </w:tabs>
              <w:rPr>
                <w:color w:val="000000"/>
                <w:sz w:val="18"/>
                <w:szCs w:val="18"/>
              </w:rPr>
            </w:pPr>
            <w:r w:rsidRPr="00BC2921">
              <w:rPr>
                <w:color w:val="000000"/>
                <w:sz w:val="18"/>
                <w:szCs w:val="18"/>
              </w:rPr>
              <w:t xml:space="preserve">3.  Partnerships and </w:t>
            </w:r>
            <w:r w:rsidR="00EA0F2B">
              <w:rPr>
                <w:color w:val="000000"/>
                <w:sz w:val="18"/>
                <w:szCs w:val="18"/>
              </w:rPr>
              <w:t>i</w:t>
            </w:r>
            <w:r w:rsidRPr="00BC2921">
              <w:rPr>
                <w:color w:val="000000"/>
                <w:sz w:val="18"/>
                <w:szCs w:val="18"/>
              </w:rPr>
              <w:t>nteragency and international agreements [Baseline U.S. partnerships and agreements at SDR/MDR; Baseline International agreements at PDR]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tabs>
                <w:tab w:val="left" w:pos="0"/>
                <w:tab w:val="left" w:pos="216"/>
              </w:tabs>
              <w:rPr>
                <w:sz w:val="18"/>
                <w:szCs w:val="18"/>
              </w:rPr>
            </w:pPr>
            <w:r w:rsidRPr="00BC2921">
              <w:rPr>
                <w:color w:val="000000"/>
                <w:sz w:val="18"/>
                <w:szCs w:val="18"/>
              </w:rPr>
              <w:t>4. ASM minutes</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tabs>
                <w:tab w:val="left" w:pos="0"/>
                <w:tab w:val="left" w:pos="216"/>
              </w:tabs>
              <w:rPr>
                <w:sz w:val="18"/>
                <w:szCs w:val="18"/>
              </w:rPr>
            </w:pPr>
            <w:r w:rsidRPr="00BC2921">
              <w:rPr>
                <w:color w:val="000000"/>
                <w:sz w:val="18"/>
                <w:szCs w:val="18"/>
              </w:rPr>
              <w:t>5. NEPA compliance documentation per NPR 8580.1</w:t>
            </w:r>
          </w:p>
        </w:tc>
        <w:tc>
          <w:tcPr>
            <w:tcW w:w="900" w:type="dxa"/>
          </w:tcPr>
          <w:p w:rsidR="00BC2921" w:rsidRPr="00BC2921" w:rsidRDefault="00BC2921" w:rsidP="00BC2921">
            <w:pPr>
              <w:jc w:val="center"/>
            </w:pPr>
            <w:r w:rsidRPr="00BC2921">
              <w:rPr>
                <w:color w:val="000000"/>
                <w:sz w:val="18"/>
              </w:rPr>
              <w:t>EMD</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tabs>
                <w:tab w:val="left" w:pos="0"/>
                <w:tab w:val="left" w:pos="216"/>
              </w:tabs>
              <w:rPr>
                <w:sz w:val="18"/>
                <w:szCs w:val="18"/>
              </w:rPr>
            </w:pPr>
            <w:r w:rsidRPr="00BC2921">
              <w:rPr>
                <w:color w:val="000000"/>
                <w:sz w:val="18"/>
                <w:szCs w:val="18"/>
              </w:rPr>
              <w:t>6. Mishap Preparedness and Contingency Plan [Baseline at SMSR] [per NPR 8621.1]</w:t>
            </w:r>
          </w:p>
        </w:tc>
        <w:tc>
          <w:tcPr>
            <w:tcW w:w="900" w:type="dxa"/>
          </w:tcPr>
          <w:p w:rsidR="00BC2921" w:rsidRPr="00BC2921" w:rsidRDefault="00BC2921" w:rsidP="00BC2921">
            <w:pPr>
              <w:jc w:val="center"/>
            </w:pPr>
            <w:r w:rsidRPr="00BC2921">
              <w:rPr>
                <w:color w:val="000000"/>
                <w:sz w:val="18"/>
              </w:rPr>
              <w:t>OSMA</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p>
        </w:tc>
        <w:tc>
          <w:tcPr>
            <w:tcW w:w="4410" w:type="dxa"/>
            <w:noWrap/>
            <w:vAlign w:val="center"/>
          </w:tcPr>
          <w:p w:rsidR="00BC2921" w:rsidRPr="00BC2921" w:rsidRDefault="00BC2921" w:rsidP="00BC2921">
            <w:pPr>
              <w:tabs>
                <w:tab w:val="left" w:pos="0"/>
                <w:tab w:val="left" w:pos="216"/>
              </w:tabs>
              <w:rPr>
                <w:rFonts w:ascii="Arial" w:hAnsi="Arial" w:cs="Arial"/>
                <w:sz w:val="16"/>
                <w:szCs w:val="16"/>
              </w:rPr>
            </w:pPr>
            <w:r w:rsidRPr="00BC2921">
              <w:rPr>
                <w:rFonts w:ascii="Arial" w:hAnsi="Arial" w:cs="Arial"/>
                <w:b/>
                <w:sz w:val="16"/>
                <w:szCs w:val="16"/>
              </w:rPr>
              <w:t>Project Technical Products</w:t>
            </w:r>
          </w:p>
        </w:tc>
        <w:tc>
          <w:tcPr>
            <w:tcW w:w="900" w:type="dxa"/>
          </w:tcPr>
          <w:p w:rsidR="00BC2921" w:rsidRPr="00BC2921" w:rsidRDefault="00BC2921" w:rsidP="00BC2921">
            <w:pPr>
              <w:jc w:val="center"/>
            </w:pP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spacing w:before="40"/>
              <w:rPr>
                <w:color w:val="000000"/>
                <w:sz w:val="18"/>
                <w:szCs w:val="18"/>
              </w:rPr>
            </w:pPr>
            <w:r w:rsidRPr="00BC2921">
              <w:rPr>
                <w:color w:val="000000"/>
                <w:sz w:val="18"/>
                <w:szCs w:val="18"/>
              </w:rPr>
              <w:t>1. Concept Documentation [Approve at MCR]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tabs>
                <w:tab w:val="left" w:pos="0"/>
                <w:tab w:val="left" w:pos="216"/>
              </w:tabs>
              <w:rPr>
                <w:sz w:val="18"/>
                <w:szCs w:val="18"/>
              </w:rPr>
            </w:pPr>
            <w:r w:rsidRPr="00BC2921">
              <w:rPr>
                <w:sz w:val="18"/>
                <w:szCs w:val="18"/>
              </w:rPr>
              <w:t xml:space="preserve">2. Mission, Spacecraft, Ground, and Payload Architectures [Baseline mission and spacecraft architecture at SRR; Baseline ground and payload architectures at SDR/MDR] </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spacing w:before="40"/>
              <w:rPr>
                <w:sz w:val="18"/>
                <w:szCs w:val="18"/>
              </w:rPr>
            </w:pPr>
            <w:r w:rsidRPr="00BC2921">
              <w:rPr>
                <w:sz w:val="18"/>
                <w:szCs w:val="18"/>
              </w:rPr>
              <w:t>3. Project-Level, System</w:t>
            </w:r>
            <w:r w:rsidR="00D84843">
              <w:rPr>
                <w:sz w:val="18"/>
                <w:szCs w:val="18"/>
              </w:rPr>
              <w:t>,</w:t>
            </w:r>
            <w:r w:rsidRPr="00BC2921">
              <w:rPr>
                <w:sz w:val="18"/>
                <w:szCs w:val="18"/>
              </w:rPr>
              <w:t xml:space="preserve"> and Subsystem Requirements [Baseline project-level and system-level requirements at SRR; Baseline subsystem requirements at PDR]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4093">
            <w:pPr>
              <w:tabs>
                <w:tab w:val="left" w:pos="0"/>
                <w:tab w:val="left" w:pos="216"/>
              </w:tabs>
              <w:rPr>
                <w:sz w:val="18"/>
                <w:szCs w:val="18"/>
              </w:rPr>
            </w:pPr>
            <w:r w:rsidRPr="00BC2921">
              <w:rPr>
                <w:sz w:val="18"/>
                <w:szCs w:val="18"/>
              </w:rPr>
              <w:t xml:space="preserve">4. Design Documentation [Baseline </w:t>
            </w:r>
            <w:r w:rsidR="00BC4093">
              <w:rPr>
                <w:sz w:val="18"/>
                <w:szCs w:val="18"/>
              </w:rPr>
              <w:t>P</w:t>
            </w:r>
            <w:r w:rsidRPr="00BC2921">
              <w:rPr>
                <w:sz w:val="18"/>
                <w:szCs w:val="18"/>
              </w:rPr>
              <w:t xml:space="preserve">reliminary </w:t>
            </w:r>
            <w:r w:rsidR="00BC4093">
              <w:rPr>
                <w:sz w:val="18"/>
                <w:szCs w:val="18"/>
              </w:rPr>
              <w:t>D</w:t>
            </w:r>
            <w:r w:rsidRPr="00BC2921">
              <w:rPr>
                <w:sz w:val="18"/>
                <w:szCs w:val="18"/>
              </w:rPr>
              <w:t xml:space="preserve">esign at PDR; Baseline </w:t>
            </w:r>
            <w:r w:rsidR="00BC4093">
              <w:rPr>
                <w:sz w:val="18"/>
                <w:szCs w:val="18"/>
              </w:rPr>
              <w:t>D</w:t>
            </w:r>
            <w:r w:rsidRPr="00BC2921">
              <w:rPr>
                <w:sz w:val="18"/>
                <w:szCs w:val="18"/>
              </w:rPr>
              <w:t xml:space="preserve">etailed </w:t>
            </w:r>
            <w:r w:rsidR="00BC4093">
              <w:rPr>
                <w:sz w:val="18"/>
                <w:szCs w:val="18"/>
              </w:rPr>
              <w:t>D</w:t>
            </w:r>
            <w:r w:rsidRPr="00BC2921">
              <w:rPr>
                <w:sz w:val="18"/>
                <w:szCs w:val="18"/>
              </w:rPr>
              <w:t>esign at CDR; Baseline As-built hardware and software at MRR/FRR]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lastRenderedPageBreak/>
              <w:t>Tabl I-4</w:t>
            </w:r>
          </w:p>
        </w:tc>
        <w:tc>
          <w:tcPr>
            <w:tcW w:w="4410" w:type="dxa"/>
            <w:noWrap/>
            <w:vAlign w:val="center"/>
          </w:tcPr>
          <w:p w:rsidR="00BC2921" w:rsidRPr="00BC2921" w:rsidRDefault="00BC2921" w:rsidP="00BC2921">
            <w:pPr>
              <w:spacing w:before="40"/>
              <w:rPr>
                <w:color w:val="000000"/>
                <w:sz w:val="18"/>
                <w:szCs w:val="18"/>
              </w:rPr>
            </w:pPr>
            <w:r w:rsidRPr="00BC2921">
              <w:rPr>
                <w:color w:val="000000"/>
                <w:sz w:val="18"/>
                <w:szCs w:val="18"/>
              </w:rPr>
              <w:t>5. Operations Concept [Baseline at PDR]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tabs>
                <w:tab w:val="left" w:pos="0"/>
                <w:tab w:val="left" w:pos="216"/>
              </w:tabs>
              <w:rPr>
                <w:sz w:val="18"/>
                <w:szCs w:val="18"/>
              </w:rPr>
            </w:pPr>
            <w:r w:rsidRPr="00BC2921">
              <w:rPr>
                <w:color w:val="000000"/>
                <w:sz w:val="18"/>
                <w:szCs w:val="18"/>
              </w:rPr>
              <w:t xml:space="preserve">6. Technology Readiness Assessment Documentation </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tabs>
                <w:tab w:val="left" w:pos="0"/>
                <w:tab w:val="left" w:pos="216"/>
              </w:tabs>
              <w:rPr>
                <w:sz w:val="18"/>
                <w:szCs w:val="18"/>
              </w:rPr>
            </w:pPr>
            <w:r w:rsidRPr="00BC2921">
              <w:rPr>
                <w:sz w:val="18"/>
                <w:szCs w:val="18"/>
              </w:rPr>
              <w:t>7. Engineering Development Assessment Documentation</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tabs>
                <w:tab w:val="left" w:pos="0"/>
                <w:tab w:val="left" w:pos="216"/>
              </w:tabs>
              <w:rPr>
                <w:sz w:val="18"/>
                <w:szCs w:val="18"/>
              </w:rPr>
            </w:pPr>
            <w:r w:rsidRPr="00BC2921">
              <w:rPr>
                <w:sz w:val="18"/>
                <w:szCs w:val="18"/>
              </w:rPr>
              <w:t>8. Heritage Assessment Documentation</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A67E99">
            <w:pPr>
              <w:tabs>
                <w:tab w:val="left" w:pos="0"/>
                <w:tab w:val="left" w:pos="216"/>
              </w:tabs>
              <w:rPr>
                <w:sz w:val="18"/>
                <w:szCs w:val="18"/>
              </w:rPr>
            </w:pPr>
            <w:r w:rsidRPr="00BC2921">
              <w:rPr>
                <w:color w:val="000000"/>
                <w:sz w:val="18"/>
                <w:szCs w:val="18"/>
              </w:rPr>
              <w:t>9. Safety Data Packages</w:t>
            </w:r>
            <w:r w:rsidR="00B9403A">
              <w:rPr>
                <w:color w:val="000000"/>
                <w:sz w:val="18"/>
                <w:szCs w:val="18"/>
              </w:rPr>
              <w:t xml:space="preserve"> </w:t>
            </w:r>
            <w:r w:rsidRPr="00BC2921">
              <w:rPr>
                <w:color w:val="000000"/>
                <w:sz w:val="18"/>
                <w:szCs w:val="18"/>
              </w:rPr>
              <w:t xml:space="preserve"> </w:t>
            </w:r>
            <w:r w:rsidR="00EC4B1D">
              <w:rPr>
                <w:color w:val="000000"/>
                <w:sz w:val="18"/>
                <w:szCs w:val="18"/>
              </w:rPr>
              <w:t>[Baseline at CDR]</w:t>
            </w:r>
            <w:r w:rsidR="00EC4B1D" w:rsidRPr="00BC2921">
              <w:rPr>
                <w:color w:val="000000"/>
                <w:sz w:val="18"/>
                <w:szCs w:val="18"/>
              </w:rPr>
              <w:br/>
              <w:t>[per NPR</w:t>
            </w:r>
            <w:r w:rsidR="00EC4B1D">
              <w:rPr>
                <w:color w:val="000000"/>
                <w:sz w:val="18"/>
                <w:szCs w:val="18"/>
              </w:rPr>
              <w:t>s</w:t>
            </w:r>
            <w:r w:rsidR="00EC4B1D" w:rsidRPr="00BC2921">
              <w:rPr>
                <w:color w:val="000000"/>
                <w:sz w:val="18"/>
                <w:szCs w:val="18"/>
              </w:rPr>
              <w:t xml:space="preserve"> 8715.</w:t>
            </w:r>
            <w:r w:rsidR="00EC4B1D">
              <w:rPr>
                <w:color w:val="000000"/>
                <w:sz w:val="18"/>
                <w:szCs w:val="18"/>
              </w:rPr>
              <w:t>3, 8735.1, and 8735.2</w:t>
            </w:r>
            <w:r w:rsidR="00EC4B1D" w:rsidRPr="00BC2921">
              <w:rPr>
                <w:color w:val="000000"/>
                <w:sz w:val="18"/>
                <w:szCs w:val="18"/>
              </w:rPr>
              <w:t>]</w:t>
            </w:r>
          </w:p>
        </w:tc>
        <w:tc>
          <w:tcPr>
            <w:tcW w:w="900" w:type="dxa"/>
          </w:tcPr>
          <w:p w:rsidR="00BC2921" w:rsidRPr="00BC2921" w:rsidRDefault="00BC2921" w:rsidP="00BC2921">
            <w:pPr>
              <w:jc w:val="center"/>
            </w:pPr>
            <w:r w:rsidRPr="00BC2921">
              <w:rPr>
                <w:color w:val="000000"/>
                <w:sz w:val="18"/>
              </w:rPr>
              <w:t>OSMA</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tabs>
                <w:tab w:val="left" w:pos="0"/>
                <w:tab w:val="left" w:pos="216"/>
              </w:tabs>
              <w:rPr>
                <w:sz w:val="18"/>
                <w:szCs w:val="18"/>
              </w:rPr>
            </w:pPr>
            <w:r w:rsidRPr="00BC2921">
              <w:rPr>
                <w:color w:val="000000"/>
                <w:sz w:val="18"/>
                <w:szCs w:val="18"/>
              </w:rPr>
              <w:t>10. ELV Payload Safety Process Deliverables [Baseline at SIR] [per NPR 8715.7]</w:t>
            </w:r>
          </w:p>
        </w:tc>
        <w:tc>
          <w:tcPr>
            <w:tcW w:w="900" w:type="dxa"/>
          </w:tcPr>
          <w:p w:rsidR="00BC2921" w:rsidRPr="00BC2921" w:rsidRDefault="00BC2921" w:rsidP="00BC2921">
            <w:pPr>
              <w:jc w:val="center"/>
            </w:pPr>
            <w:r w:rsidRPr="00BC2921">
              <w:rPr>
                <w:color w:val="000000"/>
                <w:sz w:val="18"/>
              </w:rPr>
              <w:t>OSMA</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tabs>
                <w:tab w:val="left" w:pos="0"/>
                <w:tab w:val="left" w:pos="216"/>
              </w:tabs>
              <w:rPr>
                <w:sz w:val="18"/>
                <w:szCs w:val="18"/>
              </w:rPr>
            </w:pPr>
            <w:r w:rsidRPr="00BC2921">
              <w:rPr>
                <w:color w:val="000000"/>
                <w:sz w:val="18"/>
                <w:szCs w:val="18"/>
              </w:rPr>
              <w:t xml:space="preserve">11.  Verification and Validation Report </w:t>
            </w:r>
            <w:r w:rsidRPr="00BC2921">
              <w:rPr>
                <w:color w:val="000000"/>
                <w:sz w:val="18"/>
                <w:szCs w:val="18"/>
              </w:rPr>
              <w:br/>
              <w:t>[Baseline at MRR/FRR]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tabs>
                <w:tab w:val="left" w:pos="0"/>
                <w:tab w:val="left" w:pos="216"/>
              </w:tabs>
              <w:rPr>
                <w:sz w:val="18"/>
                <w:szCs w:val="18"/>
              </w:rPr>
            </w:pPr>
            <w:r w:rsidRPr="00BC2921">
              <w:rPr>
                <w:color w:val="000000"/>
                <w:sz w:val="18"/>
                <w:szCs w:val="18"/>
              </w:rPr>
              <w:t>12. Operations Handbook [Baseline at ORR]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A24424">
            <w:pPr>
              <w:spacing w:before="40"/>
              <w:rPr>
                <w:sz w:val="18"/>
                <w:szCs w:val="18"/>
              </w:rPr>
            </w:pPr>
            <w:r w:rsidRPr="00BC2921">
              <w:rPr>
                <w:color w:val="000000"/>
                <w:sz w:val="18"/>
                <w:szCs w:val="18"/>
              </w:rPr>
              <w:t xml:space="preserve">13. Orbital Debris Assessment </w:t>
            </w:r>
            <w:r w:rsidR="008C48D8">
              <w:rPr>
                <w:color w:val="000000"/>
                <w:sz w:val="18"/>
                <w:szCs w:val="18"/>
              </w:rPr>
              <w:t xml:space="preserve">Report </w:t>
            </w:r>
            <w:r w:rsidR="00A24424" w:rsidRPr="00BC2921">
              <w:rPr>
                <w:color w:val="000000"/>
                <w:sz w:val="18"/>
                <w:szCs w:val="18"/>
              </w:rPr>
              <w:t>[Final  at SMSR]</w:t>
            </w:r>
            <w:r w:rsidR="00A24424" w:rsidRPr="00BC2921">
              <w:rPr>
                <w:sz w:val="18"/>
                <w:szCs w:val="18"/>
              </w:rPr>
              <w:t xml:space="preserve"> </w:t>
            </w:r>
            <w:r w:rsidR="00A24424">
              <w:rPr>
                <w:color w:val="000000"/>
                <w:sz w:val="18"/>
                <w:szCs w:val="18"/>
              </w:rPr>
              <w:t>[</w:t>
            </w:r>
            <w:r w:rsidRPr="00BC2921">
              <w:rPr>
                <w:color w:val="000000"/>
                <w:sz w:val="18"/>
                <w:szCs w:val="18"/>
              </w:rPr>
              <w:t>per NPR 8715.6</w:t>
            </w:r>
            <w:r w:rsidR="00A24424">
              <w:rPr>
                <w:color w:val="000000"/>
                <w:sz w:val="18"/>
                <w:szCs w:val="18"/>
              </w:rPr>
              <w:t>]</w:t>
            </w:r>
            <w:r w:rsidRPr="00BC2921">
              <w:rPr>
                <w:color w:val="000000"/>
                <w:sz w:val="18"/>
                <w:szCs w:val="18"/>
              </w:rPr>
              <w:t xml:space="preserve"> </w:t>
            </w:r>
          </w:p>
        </w:tc>
        <w:tc>
          <w:tcPr>
            <w:tcW w:w="900" w:type="dxa"/>
          </w:tcPr>
          <w:p w:rsidR="00BC2921" w:rsidRPr="00BC2921" w:rsidRDefault="00BC2921" w:rsidP="00BC2921">
            <w:pPr>
              <w:jc w:val="center"/>
            </w:pPr>
            <w:r w:rsidRPr="00BC2921">
              <w:rPr>
                <w:color w:val="000000"/>
                <w:sz w:val="18"/>
              </w:rPr>
              <w:t>OSMA</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1741D6" w:rsidP="00BC2921">
            <w:pPr>
              <w:jc w:val="center"/>
              <w:rPr>
                <w:color w:val="000000"/>
                <w:sz w:val="18"/>
              </w:rPr>
            </w:pPr>
            <w:r>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33F90">
            <w:pPr>
              <w:spacing w:before="40"/>
              <w:rPr>
                <w:sz w:val="18"/>
                <w:szCs w:val="18"/>
              </w:rPr>
            </w:pPr>
            <w:r w:rsidRPr="00BC2921">
              <w:rPr>
                <w:color w:val="000000"/>
                <w:sz w:val="18"/>
                <w:szCs w:val="18"/>
              </w:rPr>
              <w:t xml:space="preserve">14. </w:t>
            </w:r>
            <w:r w:rsidRPr="00BC2921">
              <w:rPr>
                <w:sz w:val="18"/>
                <w:szCs w:val="18"/>
              </w:rPr>
              <w:t>End of Mission Plans per NPR 8715.6/NASA-STD 8719.14, App B [Baseline at SMSR]</w:t>
            </w:r>
          </w:p>
        </w:tc>
        <w:tc>
          <w:tcPr>
            <w:tcW w:w="900" w:type="dxa"/>
          </w:tcPr>
          <w:p w:rsidR="00BC2921" w:rsidRPr="00BC2921" w:rsidRDefault="00BC2921" w:rsidP="00BC2921">
            <w:pPr>
              <w:jc w:val="center"/>
            </w:pPr>
            <w:r w:rsidRPr="00BC2921">
              <w:rPr>
                <w:color w:val="000000"/>
                <w:sz w:val="18"/>
              </w:rPr>
              <w:t>OSMA</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1741D6" w:rsidP="00BC2921">
            <w:pPr>
              <w:jc w:val="center"/>
              <w:rPr>
                <w:color w:val="000000"/>
                <w:sz w:val="18"/>
              </w:rPr>
            </w:pPr>
            <w:r>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tabs>
                <w:tab w:val="left" w:pos="0"/>
                <w:tab w:val="left" w:pos="216"/>
              </w:tabs>
              <w:rPr>
                <w:sz w:val="18"/>
                <w:szCs w:val="18"/>
              </w:rPr>
            </w:pPr>
            <w:r w:rsidRPr="00BC2921">
              <w:rPr>
                <w:color w:val="000000"/>
                <w:sz w:val="18"/>
                <w:szCs w:val="18"/>
              </w:rPr>
              <w:t>15. Mission Report</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p>
        </w:tc>
        <w:tc>
          <w:tcPr>
            <w:tcW w:w="4410" w:type="dxa"/>
            <w:noWrap/>
            <w:vAlign w:val="center"/>
          </w:tcPr>
          <w:p w:rsidR="00BC2921" w:rsidRPr="00BC2921" w:rsidRDefault="00BC2921" w:rsidP="00BC2921">
            <w:pPr>
              <w:tabs>
                <w:tab w:val="left" w:pos="0"/>
                <w:tab w:val="left" w:pos="216"/>
              </w:tabs>
              <w:rPr>
                <w:sz w:val="16"/>
                <w:szCs w:val="16"/>
              </w:rPr>
            </w:pPr>
            <w:r w:rsidRPr="00BC2921">
              <w:rPr>
                <w:rFonts w:ascii="Arial" w:hAnsi="Arial"/>
                <w:b/>
                <w:color w:val="000000"/>
                <w:sz w:val="16"/>
                <w:szCs w:val="16"/>
              </w:rPr>
              <w:t>Project Management, Planning, and Control Products</w:t>
            </w:r>
          </w:p>
        </w:tc>
        <w:tc>
          <w:tcPr>
            <w:tcW w:w="900" w:type="dxa"/>
          </w:tcPr>
          <w:p w:rsidR="00BC2921" w:rsidRPr="00BC2921" w:rsidRDefault="00BC2921" w:rsidP="00BC2921">
            <w:pPr>
              <w:jc w:val="center"/>
            </w:pP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tabs>
                <w:tab w:val="left" w:pos="0"/>
                <w:tab w:val="left" w:pos="216"/>
              </w:tabs>
              <w:rPr>
                <w:sz w:val="18"/>
                <w:szCs w:val="18"/>
              </w:rPr>
            </w:pPr>
            <w:r w:rsidRPr="00BC2921">
              <w:rPr>
                <w:sz w:val="18"/>
                <w:szCs w:val="18"/>
              </w:rPr>
              <w:t xml:space="preserve">1. Formulation Agreement [Baseline for Phase A at MCR; Baseline for Phase B at SDR/MDR] </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tabs>
                <w:tab w:val="left" w:pos="0"/>
                <w:tab w:val="left" w:pos="216"/>
              </w:tabs>
              <w:rPr>
                <w:color w:val="000000"/>
                <w:sz w:val="18"/>
                <w:szCs w:val="18"/>
              </w:rPr>
            </w:pPr>
            <w:r w:rsidRPr="00BC2921">
              <w:rPr>
                <w:color w:val="000000"/>
                <w:sz w:val="18"/>
                <w:szCs w:val="18"/>
              </w:rPr>
              <w:t>2. Project Plan [Baseline at PDR]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D84843">
            <w:pPr>
              <w:tabs>
                <w:tab w:val="left" w:pos="0"/>
                <w:tab w:val="left" w:pos="216"/>
              </w:tabs>
              <w:rPr>
                <w:sz w:val="18"/>
                <w:szCs w:val="18"/>
              </w:rPr>
            </w:pPr>
            <w:r w:rsidRPr="00BC2921">
              <w:rPr>
                <w:color w:val="000000"/>
                <w:sz w:val="18"/>
                <w:szCs w:val="18"/>
              </w:rPr>
              <w:t>3. Plans for work to be accomplished during next Implementation life</w:t>
            </w:r>
            <w:r w:rsidR="00D84843">
              <w:rPr>
                <w:color w:val="000000"/>
                <w:sz w:val="18"/>
                <w:szCs w:val="18"/>
              </w:rPr>
              <w:t>-</w:t>
            </w:r>
            <w:r w:rsidRPr="00BC2921">
              <w:rPr>
                <w:color w:val="000000"/>
                <w:sz w:val="18"/>
                <w:szCs w:val="18"/>
              </w:rPr>
              <w:t>cycle phase [Baseline for Phase C at PDR; Baseline for Phase D at SIR; Baseline for Phase E at MRR/FRR; Baseline for Phase F at 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E0008C">
            <w:pPr>
              <w:tabs>
                <w:tab w:val="left" w:pos="0"/>
                <w:tab w:val="left" w:pos="216"/>
              </w:tabs>
              <w:rPr>
                <w:sz w:val="18"/>
                <w:szCs w:val="18"/>
              </w:rPr>
            </w:pPr>
            <w:r w:rsidRPr="00BC2921">
              <w:rPr>
                <w:color w:val="000000"/>
                <w:sz w:val="18"/>
                <w:szCs w:val="18"/>
              </w:rPr>
              <w:t xml:space="preserve">4. Documentation of performance against Formulation Agreement (see #1 above) </w:t>
            </w:r>
            <w:r w:rsidR="00E0008C">
              <w:rPr>
                <w:color w:val="000000"/>
                <w:sz w:val="18"/>
                <w:szCs w:val="18"/>
              </w:rPr>
              <w:t>or</w:t>
            </w:r>
            <w:r w:rsidRPr="00BC2921">
              <w:rPr>
                <w:color w:val="000000"/>
                <w:sz w:val="18"/>
                <w:szCs w:val="18"/>
              </w:rPr>
              <w:t xml:space="preserve"> against plans for work to be accomplished during Implementation life</w:t>
            </w:r>
            <w:r w:rsidR="00D84843">
              <w:rPr>
                <w:color w:val="000000"/>
                <w:sz w:val="18"/>
                <w:szCs w:val="18"/>
              </w:rPr>
              <w:t>-</w:t>
            </w:r>
            <w:r w:rsidRPr="00BC2921">
              <w:rPr>
                <w:color w:val="000000"/>
                <w:sz w:val="18"/>
                <w:szCs w:val="18"/>
              </w:rPr>
              <w:t>cycle phase (see #3 above)</w:t>
            </w:r>
            <w:r w:rsidR="00D84843">
              <w:rPr>
                <w:color w:val="000000"/>
                <w:sz w:val="18"/>
                <w:szCs w:val="18"/>
              </w:rPr>
              <w:t>,</w:t>
            </w:r>
            <w:r w:rsidRPr="00BC2921">
              <w:rPr>
                <w:color w:val="000000"/>
                <w:sz w:val="18"/>
                <w:szCs w:val="18"/>
              </w:rPr>
              <w:t xml:space="preserve"> including performance against baselines and status/closure of formal actions from previous KDP</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lastRenderedPageBreak/>
              <w:t>Tabl I-4</w:t>
            </w:r>
          </w:p>
        </w:tc>
        <w:tc>
          <w:tcPr>
            <w:tcW w:w="4410" w:type="dxa"/>
            <w:noWrap/>
            <w:vAlign w:val="center"/>
          </w:tcPr>
          <w:p w:rsidR="00BC2921" w:rsidRPr="00BC2921" w:rsidRDefault="00BC2921" w:rsidP="00BC2921">
            <w:pPr>
              <w:tabs>
                <w:tab w:val="left" w:pos="0"/>
                <w:tab w:val="left" w:pos="216"/>
              </w:tabs>
              <w:rPr>
                <w:sz w:val="18"/>
                <w:szCs w:val="18"/>
              </w:rPr>
            </w:pPr>
            <w:r w:rsidRPr="00BC2921">
              <w:rPr>
                <w:color w:val="000000"/>
                <w:sz w:val="18"/>
                <w:szCs w:val="18"/>
              </w:rPr>
              <w:t xml:space="preserve">5. Project Baselines [Baseline at PDR] </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tabs>
                <w:tab w:val="left" w:pos="0"/>
                <w:tab w:val="left" w:pos="216"/>
              </w:tabs>
              <w:rPr>
                <w:sz w:val="18"/>
                <w:szCs w:val="18"/>
              </w:rPr>
            </w:pPr>
            <w:r w:rsidRPr="00BC2921">
              <w:rPr>
                <w:color w:val="000000"/>
                <w:sz w:val="18"/>
                <w:szCs w:val="18"/>
              </w:rPr>
              <w:t>5.a. Top technical, cost, schedule and safety risks, risk mitigation plans, and associated resources</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tabs>
                <w:tab w:val="left" w:pos="0"/>
                <w:tab w:val="left" w:pos="216"/>
              </w:tabs>
              <w:rPr>
                <w:sz w:val="18"/>
                <w:szCs w:val="18"/>
              </w:rPr>
            </w:pPr>
            <w:r w:rsidRPr="00BC2921">
              <w:rPr>
                <w:color w:val="000000"/>
                <w:sz w:val="18"/>
                <w:szCs w:val="18"/>
              </w:rPr>
              <w:t>5.b. Staffing requirements and plans</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775B87" w:rsidRDefault="00BC2921" w:rsidP="00775B87">
            <w:pPr>
              <w:spacing w:before="40"/>
              <w:rPr>
                <w:color w:val="000000"/>
                <w:sz w:val="18"/>
                <w:szCs w:val="18"/>
              </w:rPr>
            </w:pPr>
            <w:r w:rsidRPr="00BC2921">
              <w:rPr>
                <w:color w:val="000000"/>
                <w:sz w:val="18"/>
                <w:szCs w:val="18"/>
              </w:rPr>
              <w:t xml:space="preserve">5.c. Infrastructure requirements and plans, business case analysis for infrastructure </w:t>
            </w:r>
            <w:r w:rsidR="009B3999">
              <w:rPr>
                <w:sz w:val="18"/>
                <w:szCs w:val="18"/>
              </w:rPr>
              <w:t>Capitalization Determination Form (CDF)</w:t>
            </w:r>
            <w:r w:rsidRPr="00BC2921">
              <w:rPr>
                <w:sz w:val="18"/>
                <w:szCs w:val="18"/>
              </w:rPr>
              <w:t xml:space="preserve"> (NASA Form  1739), per NPR 9250.1 </w:t>
            </w:r>
          </w:p>
        </w:tc>
        <w:tc>
          <w:tcPr>
            <w:tcW w:w="900" w:type="dxa"/>
          </w:tcPr>
          <w:p w:rsidR="00BC2921" w:rsidRPr="00BC2921" w:rsidRDefault="00BC2921" w:rsidP="00BC2921">
            <w:pPr>
              <w:jc w:val="center"/>
              <w:rPr>
                <w:color w:val="000000"/>
                <w:sz w:val="18"/>
              </w:rPr>
            </w:pPr>
            <w:r w:rsidRPr="00BC2921">
              <w:rPr>
                <w:color w:val="000000"/>
                <w:sz w:val="18"/>
              </w:rPr>
              <w:t>F</w:t>
            </w:r>
            <w:r w:rsidR="007C78A9">
              <w:rPr>
                <w:color w:val="000000"/>
                <w:sz w:val="18"/>
              </w:rPr>
              <w:t>R</w:t>
            </w:r>
            <w:r w:rsidRPr="00BC2921">
              <w:rPr>
                <w:color w:val="000000"/>
                <w:sz w:val="18"/>
              </w:rPr>
              <w:t xml:space="preserve">ED </w:t>
            </w:r>
          </w:p>
          <w:p w:rsidR="00BC2921" w:rsidRPr="00BC2921" w:rsidRDefault="00BC2921" w:rsidP="00BC2921">
            <w:pPr>
              <w:jc w:val="center"/>
              <w:rPr>
                <w:color w:val="000000"/>
                <w:sz w:val="18"/>
              </w:rPr>
            </w:pPr>
          </w:p>
          <w:p w:rsidR="00BC2921" w:rsidRPr="00BC2921" w:rsidRDefault="00BC2921" w:rsidP="00BC2921">
            <w:pPr>
              <w:jc w:val="center"/>
              <w:rPr>
                <w:color w:val="000000"/>
                <w:sz w:val="18"/>
              </w:rPr>
            </w:pPr>
            <w:r w:rsidRPr="00BC2921">
              <w:rPr>
                <w:color w:val="000000"/>
                <w:sz w:val="18"/>
              </w:rPr>
              <w:t>OCFO</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tabs>
                <w:tab w:val="left" w:pos="0"/>
                <w:tab w:val="left" w:pos="216"/>
              </w:tabs>
              <w:rPr>
                <w:sz w:val="18"/>
                <w:szCs w:val="18"/>
              </w:rPr>
            </w:pPr>
            <w:r w:rsidRPr="00BC2921">
              <w:rPr>
                <w:sz w:val="18"/>
                <w:szCs w:val="18"/>
              </w:rPr>
              <w:t>5.d. Schedule [Baseline Integrated Master Schedule at PDR]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spacing w:before="40"/>
              <w:rPr>
                <w:sz w:val="18"/>
                <w:szCs w:val="18"/>
              </w:rPr>
            </w:pPr>
            <w:r w:rsidRPr="00BC2921">
              <w:rPr>
                <w:sz w:val="18"/>
                <w:szCs w:val="18"/>
              </w:rPr>
              <w:t>5.e. Cost Estimate (Risk-Informed or Schedule-Adjusted Depending on Phase) [Baseline at PDR]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tabs>
                <w:tab w:val="left" w:pos="0"/>
                <w:tab w:val="left" w:pos="216"/>
              </w:tabs>
              <w:rPr>
                <w:sz w:val="18"/>
                <w:szCs w:val="18"/>
              </w:rPr>
            </w:pPr>
            <w:r w:rsidRPr="00BC2921">
              <w:rPr>
                <w:sz w:val="18"/>
                <w:szCs w:val="18"/>
              </w:rPr>
              <w:t xml:space="preserve">5.f. Basis of Estimate (cost and schedule) </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581BA1">
            <w:pPr>
              <w:tabs>
                <w:tab w:val="left" w:pos="0"/>
                <w:tab w:val="left" w:pos="216"/>
              </w:tabs>
              <w:rPr>
                <w:sz w:val="18"/>
                <w:szCs w:val="18"/>
              </w:rPr>
            </w:pPr>
            <w:r w:rsidRPr="00BC2921">
              <w:rPr>
                <w:sz w:val="18"/>
                <w:szCs w:val="18"/>
              </w:rPr>
              <w:t xml:space="preserve">5.g. </w:t>
            </w:r>
            <w:r w:rsidR="007B4F33">
              <w:rPr>
                <w:sz w:val="18"/>
                <w:szCs w:val="18"/>
              </w:rPr>
              <w:t xml:space="preserve">Joint Cost and Schedule </w:t>
            </w:r>
            <w:r w:rsidRPr="00BC2921">
              <w:rPr>
                <w:sz w:val="18"/>
                <w:szCs w:val="18"/>
              </w:rPr>
              <w:t>Confidence Level(s) and supporting documentation</w:t>
            </w:r>
            <w:r w:rsidR="006F6A49">
              <w:rPr>
                <w:sz w:val="18"/>
                <w:szCs w:val="18"/>
              </w:rPr>
              <w:t xml:space="preserve"> [Baseline at PDR]</w:t>
            </w:r>
          </w:p>
        </w:tc>
        <w:tc>
          <w:tcPr>
            <w:tcW w:w="900" w:type="dxa"/>
          </w:tcPr>
          <w:p w:rsidR="00BC2921" w:rsidRPr="00BC2921" w:rsidRDefault="00BC2921" w:rsidP="00BC2921">
            <w:pPr>
              <w:jc w:val="center"/>
            </w:pPr>
            <w:r w:rsidRPr="00BC2921">
              <w:rPr>
                <w:color w:val="000000"/>
                <w:sz w:val="18"/>
              </w:rPr>
              <w:t>CAD</w:t>
            </w:r>
          </w:p>
        </w:tc>
        <w:tc>
          <w:tcPr>
            <w:tcW w:w="720" w:type="dxa"/>
          </w:tcPr>
          <w:p w:rsidR="00BC2921" w:rsidRPr="00BC2921" w:rsidRDefault="00BC2921" w:rsidP="00BC2921">
            <w:pPr>
              <w:spacing w:after="240"/>
              <w:jc w:val="center"/>
              <w:rPr>
                <w:color w:val="000000"/>
                <w:sz w:val="18"/>
              </w:rPr>
            </w:pPr>
            <w:r w:rsidRPr="00BC2921">
              <w:rPr>
                <w:color w:val="000000"/>
                <w:sz w:val="18"/>
              </w:rPr>
              <w:t>X</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tabs>
                <w:tab w:val="left" w:pos="0"/>
                <w:tab w:val="left" w:pos="216"/>
              </w:tabs>
              <w:rPr>
                <w:sz w:val="18"/>
                <w:szCs w:val="18"/>
              </w:rPr>
            </w:pPr>
            <w:r w:rsidRPr="00BC2921">
              <w:rPr>
                <w:sz w:val="18"/>
                <w:szCs w:val="18"/>
              </w:rPr>
              <w:t xml:space="preserve">5.h. External Cost and Schedule Commitments </w:t>
            </w:r>
            <w:r w:rsidRPr="00BC2921">
              <w:rPr>
                <w:sz w:val="18"/>
                <w:szCs w:val="18"/>
              </w:rPr>
              <w:br/>
              <w:t>[Baseline at PDR]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r w:rsidRPr="00BC2921">
              <w:rPr>
                <w:color w:val="000000"/>
                <w:sz w:val="18"/>
              </w:rPr>
              <w:t>A</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RDefault="00BC2921" w:rsidP="00BC2921">
            <w:pPr>
              <w:tabs>
                <w:tab w:val="left" w:pos="0"/>
                <w:tab w:val="left" w:pos="216"/>
              </w:tabs>
              <w:rPr>
                <w:sz w:val="18"/>
                <w:szCs w:val="18"/>
              </w:rPr>
            </w:pPr>
            <w:r w:rsidRPr="00BC2921">
              <w:rPr>
                <w:sz w:val="18"/>
                <w:szCs w:val="18"/>
              </w:rPr>
              <w:t>5.i. CADRe [Baseline at PDR]</w:t>
            </w:r>
          </w:p>
        </w:tc>
        <w:tc>
          <w:tcPr>
            <w:tcW w:w="900" w:type="dxa"/>
          </w:tcPr>
          <w:p w:rsidR="00BC2921" w:rsidRPr="00BC2921" w:rsidRDefault="00BC2921" w:rsidP="00BC2921">
            <w:pPr>
              <w:jc w:val="center"/>
            </w:pPr>
            <w:r w:rsidRPr="00BC2921">
              <w:rPr>
                <w:color w:val="000000"/>
                <w:sz w:val="18"/>
              </w:rPr>
              <w:t>CAD</w:t>
            </w:r>
          </w:p>
        </w:tc>
        <w:tc>
          <w:tcPr>
            <w:tcW w:w="720" w:type="dxa"/>
          </w:tcPr>
          <w:p w:rsidR="00BC2921" w:rsidRPr="00BC2921" w:rsidRDefault="00BC2921" w:rsidP="00BC2921">
            <w:pPr>
              <w:spacing w:after="240"/>
              <w:jc w:val="center"/>
              <w:rPr>
                <w:color w:val="000000"/>
                <w:sz w:val="18"/>
              </w:rPr>
            </w:pPr>
            <w:r w:rsidRPr="00BC2921">
              <w:rPr>
                <w:color w:val="000000"/>
                <w:sz w:val="18"/>
              </w:rPr>
              <w:t>X</w:t>
            </w: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I-4</w:t>
            </w:r>
          </w:p>
        </w:tc>
        <w:tc>
          <w:tcPr>
            <w:tcW w:w="4410" w:type="dxa"/>
            <w:noWrap/>
            <w:vAlign w:val="center"/>
          </w:tcPr>
          <w:p w:rsidR="00BC2921" w:rsidRPr="00BC2921" w:rsidDel="007F4E37" w:rsidRDefault="00BC2921" w:rsidP="00BC2921">
            <w:pPr>
              <w:tabs>
                <w:tab w:val="left" w:pos="0"/>
                <w:tab w:val="left" w:pos="216"/>
              </w:tabs>
              <w:rPr>
                <w:sz w:val="18"/>
                <w:szCs w:val="18"/>
              </w:rPr>
            </w:pPr>
            <w:r w:rsidRPr="00BC2921">
              <w:rPr>
                <w:sz w:val="18"/>
                <w:szCs w:val="18"/>
              </w:rPr>
              <w:t xml:space="preserve">6. Decommissioning/Disposal Plan [Baseline at DR] </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p>
        </w:tc>
        <w:tc>
          <w:tcPr>
            <w:tcW w:w="4410" w:type="dxa"/>
            <w:noWrap/>
            <w:vAlign w:val="center"/>
          </w:tcPr>
          <w:p w:rsidR="00BC2921" w:rsidRPr="00BC2921" w:rsidRDefault="00BC2921" w:rsidP="00BC2921">
            <w:pPr>
              <w:tabs>
                <w:tab w:val="left" w:pos="0"/>
                <w:tab w:val="left" w:pos="216"/>
              </w:tabs>
              <w:rPr>
                <w:b/>
                <w:sz w:val="18"/>
                <w:szCs w:val="18"/>
              </w:rPr>
            </w:pPr>
            <w:bookmarkStart w:id="12" w:name="_Toc268692548"/>
            <w:bookmarkStart w:id="13" w:name="_Toc167160449"/>
            <w:bookmarkStart w:id="14" w:name="_Toc301268457"/>
            <w:r w:rsidRPr="00BC2921">
              <w:rPr>
                <w:rFonts w:ascii="Arial" w:hAnsi="Arial"/>
                <w:b/>
                <w:sz w:val="18"/>
                <w:szCs w:val="18"/>
              </w:rPr>
              <w:t>Table I-5 Project Plan Control Plans Maturity Matrix</w:t>
            </w:r>
            <w:bookmarkEnd w:id="12"/>
            <w:bookmarkEnd w:id="13"/>
            <w:bookmarkEnd w:id="14"/>
          </w:p>
        </w:tc>
        <w:tc>
          <w:tcPr>
            <w:tcW w:w="900" w:type="dxa"/>
          </w:tcPr>
          <w:p w:rsidR="00BC2921" w:rsidRPr="00BC2921" w:rsidRDefault="00BC2921" w:rsidP="00BC2921">
            <w:pPr>
              <w:jc w:val="center"/>
            </w:pP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tcPr>
          <w:p w:rsidR="00BC2921" w:rsidRPr="00BC2921" w:rsidRDefault="00BC2921" w:rsidP="00BC2921">
            <w:pPr>
              <w:tabs>
                <w:tab w:val="left" w:pos="0"/>
                <w:tab w:val="left" w:pos="216"/>
              </w:tabs>
              <w:rPr>
                <w:sz w:val="18"/>
                <w:szCs w:val="18"/>
              </w:rPr>
            </w:pPr>
            <w:r w:rsidRPr="00BC2921">
              <w:rPr>
                <w:sz w:val="18"/>
                <w:szCs w:val="18"/>
              </w:rPr>
              <w:t xml:space="preserve">1. Technical, Schedule, and Cost Control Plan </w:t>
            </w:r>
            <w:r w:rsidRPr="00BC2921">
              <w:rPr>
                <w:sz w:val="18"/>
                <w:szCs w:val="18"/>
              </w:rPr>
              <w:br/>
              <w:t>[Baseline at SDR/MDR]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tcPr>
          <w:p w:rsidR="00BC2921" w:rsidRPr="00BC2921" w:rsidRDefault="00BC2921" w:rsidP="00D84843">
            <w:pPr>
              <w:tabs>
                <w:tab w:val="left" w:pos="0"/>
                <w:tab w:val="left" w:pos="216"/>
              </w:tabs>
              <w:rPr>
                <w:sz w:val="18"/>
                <w:szCs w:val="18"/>
              </w:rPr>
            </w:pPr>
            <w:r w:rsidRPr="00BC2921">
              <w:rPr>
                <w:sz w:val="18"/>
                <w:szCs w:val="18"/>
              </w:rPr>
              <w:t>2. Safety and Mission Assurance Plan [Baseline at SRR] [</w:t>
            </w:r>
            <w:r w:rsidRPr="00BC2921">
              <w:rPr>
                <w:color w:val="000000"/>
                <w:sz w:val="18"/>
                <w:szCs w:val="18"/>
              </w:rPr>
              <w:t xml:space="preserve">per NPDs 8730.5 </w:t>
            </w:r>
            <w:r w:rsidR="00D84843">
              <w:rPr>
                <w:color w:val="000000"/>
                <w:sz w:val="18"/>
                <w:szCs w:val="18"/>
              </w:rPr>
              <w:t>and</w:t>
            </w:r>
            <w:r w:rsidRPr="00BC2921">
              <w:rPr>
                <w:color w:val="000000"/>
                <w:sz w:val="18"/>
                <w:szCs w:val="18"/>
              </w:rPr>
              <w:t xml:space="preserve"> 8720.1, NPRs 8715.3, 8705.2, 8705.6</w:t>
            </w:r>
            <w:r w:rsidR="00D84843">
              <w:rPr>
                <w:color w:val="000000"/>
                <w:sz w:val="18"/>
                <w:szCs w:val="18"/>
              </w:rPr>
              <w:t>, and</w:t>
            </w:r>
            <w:r w:rsidRPr="00BC2921">
              <w:rPr>
                <w:color w:val="000000"/>
                <w:sz w:val="18"/>
                <w:szCs w:val="18"/>
              </w:rPr>
              <w:t xml:space="preserve"> 8735.2, and NASA Stds 8719.13 </w:t>
            </w:r>
            <w:r w:rsidR="00D84843">
              <w:rPr>
                <w:color w:val="000000"/>
                <w:sz w:val="18"/>
                <w:szCs w:val="18"/>
              </w:rPr>
              <w:t>and</w:t>
            </w:r>
            <w:r w:rsidRPr="00BC2921">
              <w:rPr>
                <w:color w:val="000000"/>
                <w:sz w:val="18"/>
                <w:szCs w:val="18"/>
              </w:rPr>
              <w:t xml:space="preserve"> 8739.8]</w:t>
            </w:r>
          </w:p>
        </w:tc>
        <w:tc>
          <w:tcPr>
            <w:tcW w:w="900" w:type="dxa"/>
          </w:tcPr>
          <w:p w:rsidR="00BC2921" w:rsidRPr="00BC2921" w:rsidRDefault="00BC2921" w:rsidP="00BC2921">
            <w:pPr>
              <w:jc w:val="center"/>
            </w:pPr>
            <w:r w:rsidRPr="00BC2921">
              <w:rPr>
                <w:color w:val="000000"/>
                <w:sz w:val="18"/>
              </w:rPr>
              <w:t>OSMA</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tcPr>
          <w:p w:rsidR="00BC2921" w:rsidRPr="00BC2921" w:rsidRDefault="00BC2921" w:rsidP="00BC2921">
            <w:pPr>
              <w:tabs>
                <w:tab w:val="left" w:pos="0"/>
                <w:tab w:val="left" w:pos="216"/>
              </w:tabs>
              <w:rPr>
                <w:sz w:val="18"/>
                <w:szCs w:val="18"/>
              </w:rPr>
            </w:pPr>
            <w:r w:rsidRPr="00BC2921">
              <w:rPr>
                <w:sz w:val="18"/>
                <w:szCs w:val="18"/>
              </w:rPr>
              <w:t xml:space="preserve">3. Risk Management Plan [Baseline at SRR] </w:t>
            </w:r>
            <w:r w:rsidRPr="00BC2921">
              <w:rPr>
                <w:sz w:val="18"/>
                <w:szCs w:val="18"/>
              </w:rPr>
              <w:br/>
              <w:t>[per NPR 8000.4]</w:t>
            </w:r>
          </w:p>
        </w:tc>
        <w:tc>
          <w:tcPr>
            <w:tcW w:w="900" w:type="dxa"/>
          </w:tcPr>
          <w:p w:rsidR="00BC2921" w:rsidRPr="00BC2921" w:rsidRDefault="00BC2921" w:rsidP="00BC2921">
            <w:pPr>
              <w:jc w:val="center"/>
            </w:pPr>
            <w:r w:rsidRPr="00BC2921">
              <w:rPr>
                <w:color w:val="000000"/>
                <w:sz w:val="18"/>
              </w:rPr>
              <w:t>OSMA</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tcPr>
          <w:p w:rsidR="00BC2921" w:rsidRPr="00BC2921" w:rsidRDefault="00BC2921" w:rsidP="00BC2921">
            <w:pPr>
              <w:tabs>
                <w:tab w:val="left" w:pos="0"/>
                <w:tab w:val="left" w:pos="216"/>
              </w:tabs>
              <w:rPr>
                <w:sz w:val="18"/>
                <w:szCs w:val="18"/>
              </w:rPr>
            </w:pPr>
            <w:r w:rsidRPr="00BC2921">
              <w:rPr>
                <w:sz w:val="18"/>
                <w:szCs w:val="18"/>
              </w:rPr>
              <w:t xml:space="preserve">4. Acquisition Plan [Baseline at SRR] </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tcPr>
          <w:p w:rsidR="00BC2921" w:rsidRPr="00BC2921" w:rsidRDefault="00BC2921" w:rsidP="001D4ACA">
            <w:pPr>
              <w:tabs>
                <w:tab w:val="left" w:pos="0"/>
                <w:tab w:val="left" w:pos="216"/>
              </w:tabs>
              <w:rPr>
                <w:sz w:val="18"/>
                <w:szCs w:val="18"/>
              </w:rPr>
            </w:pPr>
            <w:r w:rsidRPr="00BC2921">
              <w:rPr>
                <w:sz w:val="18"/>
                <w:szCs w:val="18"/>
              </w:rPr>
              <w:t xml:space="preserve">5. Technology Development Plan (may be part of Formulation Agreement) [Baseline at MCR] </w:t>
            </w:r>
            <w:r w:rsidRPr="00BC2921">
              <w:rPr>
                <w:sz w:val="18"/>
                <w:szCs w:val="18"/>
              </w:rPr>
              <w:br/>
              <w:t>[per NPR 7500.</w:t>
            </w:r>
            <w:r w:rsidR="001D4ACA">
              <w:rPr>
                <w:sz w:val="18"/>
                <w:szCs w:val="18"/>
              </w:rPr>
              <w:t>2</w:t>
            </w:r>
            <w:r w:rsidRPr="00BC2921">
              <w:rPr>
                <w:sz w:val="18"/>
                <w:szCs w:val="18"/>
              </w:rPr>
              <w:t>]</w:t>
            </w:r>
          </w:p>
        </w:tc>
        <w:tc>
          <w:tcPr>
            <w:tcW w:w="900" w:type="dxa"/>
          </w:tcPr>
          <w:p w:rsidR="00BC2921" w:rsidRPr="00BC2921" w:rsidRDefault="00BC2921" w:rsidP="00BC2921">
            <w:pPr>
              <w:jc w:val="center"/>
            </w:pPr>
            <w:r w:rsidRPr="00BC2921">
              <w:rPr>
                <w:color w:val="000000"/>
                <w:sz w:val="18"/>
              </w:rPr>
              <w:t>OCT</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lastRenderedPageBreak/>
              <w:t>Tabl I-5</w:t>
            </w:r>
          </w:p>
        </w:tc>
        <w:tc>
          <w:tcPr>
            <w:tcW w:w="4410" w:type="dxa"/>
            <w:noWrap/>
          </w:tcPr>
          <w:p w:rsidR="00BC2921" w:rsidRPr="00BC2921" w:rsidRDefault="00BC2921" w:rsidP="00BC2921">
            <w:pPr>
              <w:tabs>
                <w:tab w:val="left" w:pos="0"/>
                <w:tab w:val="left" w:pos="216"/>
              </w:tabs>
              <w:rPr>
                <w:sz w:val="18"/>
                <w:szCs w:val="18"/>
              </w:rPr>
            </w:pPr>
            <w:r w:rsidRPr="00BC2921">
              <w:rPr>
                <w:sz w:val="18"/>
                <w:szCs w:val="18"/>
              </w:rPr>
              <w:t>6. Systems Engineering Management Plan [Baseline at SRR]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tcPr>
          <w:p w:rsidR="00BC2921" w:rsidRPr="00BC2921" w:rsidRDefault="00BC2921" w:rsidP="00D84843">
            <w:pPr>
              <w:tabs>
                <w:tab w:val="left" w:pos="0"/>
                <w:tab w:val="left" w:pos="216"/>
              </w:tabs>
              <w:rPr>
                <w:sz w:val="18"/>
                <w:szCs w:val="18"/>
              </w:rPr>
            </w:pPr>
            <w:r w:rsidRPr="00BC2921">
              <w:rPr>
                <w:sz w:val="18"/>
                <w:szCs w:val="18"/>
              </w:rPr>
              <w:t>7. Information Technology Plan</w:t>
            </w:r>
            <w:r w:rsidRPr="00BC2921">
              <w:rPr>
                <w:color w:val="000000"/>
                <w:sz w:val="18"/>
                <w:szCs w:val="18"/>
              </w:rPr>
              <w:t xml:space="preserve"> </w:t>
            </w:r>
            <w:r w:rsidRPr="00BC2921">
              <w:rPr>
                <w:sz w:val="18"/>
                <w:szCs w:val="18"/>
              </w:rPr>
              <w:t>[Baseline at SDR/MDR] [</w:t>
            </w:r>
            <w:r w:rsidRPr="00BC2921">
              <w:rPr>
                <w:color w:val="000000"/>
                <w:sz w:val="18"/>
                <w:szCs w:val="18"/>
              </w:rPr>
              <w:t xml:space="preserve">NPDs 2200.1 </w:t>
            </w:r>
            <w:r w:rsidR="00D84843">
              <w:rPr>
                <w:color w:val="000000"/>
                <w:sz w:val="18"/>
                <w:szCs w:val="18"/>
              </w:rPr>
              <w:t>and</w:t>
            </w:r>
            <w:r w:rsidRPr="00BC2921">
              <w:rPr>
                <w:color w:val="000000"/>
                <w:sz w:val="18"/>
                <w:szCs w:val="18"/>
              </w:rPr>
              <w:t xml:space="preserve"> 1440.6 and NPRs 2200.2, 1441.1, 2800.1</w:t>
            </w:r>
            <w:r w:rsidR="00D84843">
              <w:rPr>
                <w:color w:val="000000"/>
                <w:sz w:val="18"/>
                <w:szCs w:val="18"/>
              </w:rPr>
              <w:t>, and</w:t>
            </w:r>
            <w:r w:rsidRPr="00BC2921">
              <w:rPr>
                <w:color w:val="000000"/>
                <w:sz w:val="18"/>
                <w:szCs w:val="18"/>
              </w:rPr>
              <w:t xml:space="preserve"> 2810.1]</w:t>
            </w:r>
          </w:p>
        </w:tc>
        <w:tc>
          <w:tcPr>
            <w:tcW w:w="900" w:type="dxa"/>
          </w:tcPr>
          <w:p w:rsidR="00BC2921" w:rsidRPr="00BC2921" w:rsidRDefault="00BC2921" w:rsidP="00BC2921">
            <w:pPr>
              <w:jc w:val="center"/>
            </w:pPr>
            <w:r w:rsidRPr="00BC2921">
              <w:rPr>
                <w:color w:val="000000"/>
                <w:sz w:val="18"/>
              </w:rPr>
              <w:t>OCIO</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tcPr>
          <w:p w:rsidR="00BC2921" w:rsidRPr="00BC2921" w:rsidRDefault="00BC2921" w:rsidP="00A6362A">
            <w:pPr>
              <w:tabs>
                <w:tab w:val="left" w:pos="0"/>
                <w:tab w:val="left" w:pos="216"/>
              </w:tabs>
              <w:rPr>
                <w:sz w:val="18"/>
                <w:szCs w:val="18"/>
              </w:rPr>
            </w:pPr>
            <w:r w:rsidRPr="00BC2921">
              <w:rPr>
                <w:sz w:val="18"/>
                <w:szCs w:val="18"/>
              </w:rPr>
              <w:t xml:space="preserve">8. Software Management Plan(s) [Baseline at SDR/MDR] [per NPR 7150.2 </w:t>
            </w:r>
            <w:r w:rsidR="004713A7">
              <w:rPr>
                <w:sz w:val="18"/>
                <w:szCs w:val="18"/>
              </w:rPr>
              <w:t>and</w:t>
            </w:r>
            <w:r w:rsidRPr="00BC2921">
              <w:rPr>
                <w:sz w:val="18"/>
                <w:szCs w:val="18"/>
              </w:rPr>
              <w:t xml:space="preserve"> NASA</w:t>
            </w:r>
            <w:r w:rsidR="00A6362A">
              <w:rPr>
                <w:sz w:val="18"/>
                <w:szCs w:val="18"/>
              </w:rPr>
              <w:t>-</w:t>
            </w:r>
            <w:r w:rsidRPr="00BC2921">
              <w:rPr>
                <w:sz w:val="18"/>
                <w:szCs w:val="18"/>
              </w:rPr>
              <w:t>S</w:t>
            </w:r>
            <w:r w:rsidR="00A6362A">
              <w:rPr>
                <w:sz w:val="18"/>
                <w:szCs w:val="18"/>
              </w:rPr>
              <w:t>TD-</w:t>
            </w:r>
            <w:r w:rsidRPr="00BC2921">
              <w:rPr>
                <w:sz w:val="18"/>
                <w:szCs w:val="18"/>
              </w:rPr>
              <w:t>8739.8]</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tcPr>
          <w:p w:rsidR="00BC2921" w:rsidRPr="00BC2921" w:rsidRDefault="00BC2921" w:rsidP="00BC2921">
            <w:pPr>
              <w:tabs>
                <w:tab w:val="left" w:pos="0"/>
                <w:tab w:val="left" w:pos="216"/>
              </w:tabs>
              <w:rPr>
                <w:sz w:val="18"/>
                <w:szCs w:val="18"/>
              </w:rPr>
            </w:pPr>
            <w:r w:rsidRPr="00BC2921">
              <w:rPr>
                <w:sz w:val="18"/>
                <w:szCs w:val="18"/>
              </w:rPr>
              <w:t>9. Verification and Validation Plan [Baseline at PDR]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tcPr>
          <w:p w:rsidR="00BC2921" w:rsidRPr="00BC2921" w:rsidRDefault="00BC2921" w:rsidP="00BC2921">
            <w:pPr>
              <w:tabs>
                <w:tab w:val="left" w:pos="0"/>
                <w:tab w:val="left" w:pos="216"/>
              </w:tabs>
              <w:rPr>
                <w:sz w:val="18"/>
                <w:szCs w:val="18"/>
              </w:rPr>
            </w:pPr>
            <w:r w:rsidRPr="00BC2921">
              <w:rPr>
                <w:sz w:val="18"/>
                <w:szCs w:val="18"/>
              </w:rPr>
              <w:t>10. Review Plan [Baseline at SRR]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tcPr>
          <w:p w:rsidR="00BC2921" w:rsidRPr="00BC2921" w:rsidRDefault="00BC2921" w:rsidP="00BC2921">
            <w:pPr>
              <w:tabs>
                <w:tab w:val="left" w:pos="0"/>
                <w:tab w:val="left" w:pos="216"/>
              </w:tabs>
              <w:rPr>
                <w:sz w:val="18"/>
                <w:szCs w:val="18"/>
              </w:rPr>
            </w:pPr>
            <w:r w:rsidRPr="00BC2921">
              <w:rPr>
                <w:sz w:val="18"/>
                <w:szCs w:val="18"/>
              </w:rPr>
              <w:t>11. Mission Operations Plan [Baseline at ORR]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tcPr>
          <w:p w:rsidR="00BC2921" w:rsidRPr="00BC2921" w:rsidRDefault="00BC2921" w:rsidP="00BC2921">
            <w:pPr>
              <w:tabs>
                <w:tab w:val="left" w:pos="0"/>
                <w:tab w:val="left" w:pos="216"/>
              </w:tabs>
              <w:rPr>
                <w:sz w:val="18"/>
                <w:szCs w:val="18"/>
              </w:rPr>
            </w:pPr>
            <w:r w:rsidRPr="00BC2921">
              <w:rPr>
                <w:sz w:val="18"/>
                <w:szCs w:val="18"/>
              </w:rPr>
              <w:t>12. Environmental Management Plan [Baseline at SDR/MDR] [per NPR 8580.1]</w:t>
            </w:r>
          </w:p>
        </w:tc>
        <w:tc>
          <w:tcPr>
            <w:tcW w:w="900" w:type="dxa"/>
          </w:tcPr>
          <w:p w:rsidR="00BC2921" w:rsidRPr="00BC2921" w:rsidRDefault="00BC2921" w:rsidP="00BC2921">
            <w:pPr>
              <w:jc w:val="center"/>
            </w:pPr>
            <w:r w:rsidRPr="00BC2921">
              <w:rPr>
                <w:color w:val="000000"/>
                <w:sz w:val="18"/>
              </w:rPr>
              <w:t>EMD</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tcPr>
          <w:p w:rsidR="00BC2921" w:rsidRPr="00BC2921" w:rsidRDefault="00BC2921" w:rsidP="00BC2921">
            <w:pPr>
              <w:tabs>
                <w:tab w:val="left" w:pos="0"/>
                <w:tab w:val="left" w:pos="216"/>
              </w:tabs>
              <w:rPr>
                <w:sz w:val="18"/>
                <w:szCs w:val="18"/>
              </w:rPr>
            </w:pPr>
            <w:r w:rsidRPr="00BC2921">
              <w:rPr>
                <w:sz w:val="18"/>
                <w:szCs w:val="18"/>
              </w:rPr>
              <w:t>13. Integrated Logistics Support Plan [Baseline at PDR] [per NPD 7500.1]</w:t>
            </w:r>
          </w:p>
        </w:tc>
        <w:tc>
          <w:tcPr>
            <w:tcW w:w="900" w:type="dxa"/>
          </w:tcPr>
          <w:p w:rsidR="00BC2921" w:rsidRPr="00BC2921" w:rsidRDefault="00BC2921" w:rsidP="00BC2921">
            <w:pPr>
              <w:jc w:val="center"/>
            </w:pPr>
            <w:r w:rsidRPr="00BC2921">
              <w:rPr>
                <w:color w:val="000000"/>
                <w:sz w:val="18"/>
              </w:rPr>
              <w:t>LMD</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tcPr>
          <w:p w:rsidR="00BC2921" w:rsidRPr="00BC2921" w:rsidRDefault="00BC2921" w:rsidP="004713A7">
            <w:pPr>
              <w:tabs>
                <w:tab w:val="left" w:pos="0"/>
                <w:tab w:val="left" w:pos="216"/>
              </w:tabs>
              <w:rPr>
                <w:sz w:val="18"/>
                <w:szCs w:val="18"/>
              </w:rPr>
            </w:pPr>
            <w:r w:rsidRPr="00BC2921">
              <w:rPr>
                <w:sz w:val="18"/>
                <w:szCs w:val="18"/>
              </w:rPr>
              <w:t xml:space="preserve">14. Science Data Management Plan [Baseline at ORR] [per NPD 2200.1 and NPRs 2200.2 </w:t>
            </w:r>
            <w:r w:rsidR="004713A7">
              <w:rPr>
                <w:sz w:val="18"/>
                <w:szCs w:val="18"/>
              </w:rPr>
              <w:t>and</w:t>
            </w:r>
            <w:r w:rsidRPr="00BC2921">
              <w:rPr>
                <w:sz w:val="18"/>
                <w:szCs w:val="18"/>
              </w:rPr>
              <w:t xml:space="preserve"> 1441.1]</w:t>
            </w:r>
          </w:p>
        </w:tc>
        <w:tc>
          <w:tcPr>
            <w:tcW w:w="900" w:type="dxa"/>
          </w:tcPr>
          <w:p w:rsidR="00BC2921" w:rsidRPr="00BC2921" w:rsidRDefault="00BC2921" w:rsidP="00BC2921">
            <w:pPr>
              <w:jc w:val="center"/>
            </w:pPr>
            <w:r w:rsidRPr="00BC2921">
              <w:rPr>
                <w:color w:val="000000"/>
                <w:sz w:val="18"/>
              </w:rPr>
              <w:t>SMD</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vAlign w:val="center"/>
          </w:tcPr>
          <w:p w:rsidR="00BC2921" w:rsidRPr="00BC2921" w:rsidRDefault="00BC2921" w:rsidP="00BC2921">
            <w:pPr>
              <w:tabs>
                <w:tab w:val="left" w:pos="0"/>
                <w:tab w:val="left" w:pos="216"/>
              </w:tabs>
              <w:rPr>
                <w:sz w:val="18"/>
                <w:szCs w:val="18"/>
              </w:rPr>
            </w:pPr>
            <w:r w:rsidRPr="00BC2921">
              <w:rPr>
                <w:sz w:val="18"/>
                <w:szCs w:val="18"/>
              </w:rPr>
              <w:t>15. Integration Plan [Baseline at PDR]</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vAlign w:val="center"/>
          </w:tcPr>
          <w:p w:rsidR="00BC2921" w:rsidRPr="00BC2921" w:rsidRDefault="00BC2921" w:rsidP="00BC2921">
            <w:pPr>
              <w:tabs>
                <w:tab w:val="left" w:pos="0"/>
                <w:tab w:val="left" w:pos="216"/>
              </w:tabs>
              <w:rPr>
                <w:sz w:val="18"/>
                <w:szCs w:val="18"/>
              </w:rPr>
            </w:pPr>
            <w:r w:rsidRPr="00BC2921">
              <w:rPr>
                <w:sz w:val="18"/>
                <w:szCs w:val="18"/>
              </w:rPr>
              <w:t xml:space="preserve">16. Configuration Management Plan [Baseline at SRR]  </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vAlign w:val="center"/>
          </w:tcPr>
          <w:p w:rsidR="00BC2921" w:rsidRPr="00BC2921" w:rsidRDefault="00BC2921" w:rsidP="004713A7">
            <w:pPr>
              <w:tabs>
                <w:tab w:val="left" w:pos="0"/>
                <w:tab w:val="left" w:pos="216"/>
              </w:tabs>
              <w:rPr>
                <w:sz w:val="18"/>
                <w:szCs w:val="18"/>
              </w:rPr>
            </w:pPr>
            <w:r w:rsidRPr="00BC2921">
              <w:rPr>
                <w:sz w:val="18"/>
                <w:szCs w:val="18"/>
              </w:rPr>
              <w:t xml:space="preserve">17. Security Plan [Baseline at PDR] </w:t>
            </w:r>
            <w:r w:rsidRPr="00BC2921">
              <w:rPr>
                <w:sz w:val="18"/>
                <w:szCs w:val="18"/>
              </w:rPr>
              <w:br/>
              <w:t xml:space="preserve">[per NPD 1600.2 and NPRs 1600.1 </w:t>
            </w:r>
            <w:r w:rsidR="004713A7">
              <w:rPr>
                <w:sz w:val="18"/>
                <w:szCs w:val="18"/>
              </w:rPr>
              <w:t>and</w:t>
            </w:r>
            <w:r w:rsidR="004713A7" w:rsidRPr="00BC2921">
              <w:rPr>
                <w:sz w:val="18"/>
                <w:szCs w:val="18"/>
              </w:rPr>
              <w:t xml:space="preserve"> </w:t>
            </w:r>
            <w:r w:rsidRPr="00BC2921">
              <w:rPr>
                <w:sz w:val="18"/>
                <w:szCs w:val="18"/>
              </w:rPr>
              <w:t>1040.1]</w:t>
            </w:r>
          </w:p>
        </w:tc>
        <w:tc>
          <w:tcPr>
            <w:tcW w:w="900" w:type="dxa"/>
          </w:tcPr>
          <w:p w:rsidR="00BC2921" w:rsidRPr="00BC2921" w:rsidRDefault="00BC2921" w:rsidP="00BC2921">
            <w:pPr>
              <w:jc w:val="center"/>
            </w:pPr>
            <w:r w:rsidRPr="00BC2921">
              <w:rPr>
                <w:color w:val="000000"/>
                <w:sz w:val="18"/>
              </w:rPr>
              <w:t>OPS</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vAlign w:val="center"/>
          </w:tcPr>
          <w:p w:rsidR="00BC2921" w:rsidRPr="00BC2921" w:rsidRDefault="00BC2921" w:rsidP="00BC2921">
            <w:pPr>
              <w:tabs>
                <w:tab w:val="left" w:pos="0"/>
                <w:tab w:val="left" w:pos="216"/>
              </w:tabs>
              <w:rPr>
                <w:sz w:val="18"/>
                <w:szCs w:val="18"/>
              </w:rPr>
            </w:pPr>
            <w:r w:rsidRPr="00BC2921">
              <w:rPr>
                <w:sz w:val="18"/>
                <w:szCs w:val="18"/>
              </w:rPr>
              <w:t xml:space="preserve">18. Project Protection Plan [Baseline at PDR] </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vAlign w:val="center"/>
          </w:tcPr>
          <w:p w:rsidR="00BC2921" w:rsidRPr="00BC2921" w:rsidRDefault="00BC2921" w:rsidP="00BC2921">
            <w:pPr>
              <w:tabs>
                <w:tab w:val="left" w:pos="0"/>
                <w:tab w:val="left" w:pos="216"/>
              </w:tabs>
              <w:rPr>
                <w:sz w:val="18"/>
                <w:szCs w:val="18"/>
              </w:rPr>
            </w:pPr>
            <w:r w:rsidRPr="00BC2921">
              <w:rPr>
                <w:sz w:val="18"/>
                <w:szCs w:val="18"/>
              </w:rPr>
              <w:t>19. Technology Transfer (formerly Export) Control Plan [Baseline at PDR] [per NPR 2190.1]</w:t>
            </w:r>
          </w:p>
        </w:tc>
        <w:tc>
          <w:tcPr>
            <w:tcW w:w="900" w:type="dxa"/>
          </w:tcPr>
          <w:p w:rsidR="00BC2921" w:rsidRPr="00BC2921" w:rsidRDefault="00BC2921" w:rsidP="00BC2921">
            <w:pPr>
              <w:jc w:val="center"/>
            </w:pPr>
            <w:r w:rsidRPr="00BC2921">
              <w:rPr>
                <w:color w:val="000000"/>
                <w:sz w:val="18"/>
              </w:rPr>
              <w:t>OIIR</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vAlign w:val="center"/>
          </w:tcPr>
          <w:p w:rsidR="00BC2921" w:rsidRPr="00BC2921" w:rsidRDefault="00BC2921" w:rsidP="008E472F">
            <w:pPr>
              <w:tabs>
                <w:tab w:val="left" w:pos="0"/>
                <w:tab w:val="left" w:pos="216"/>
              </w:tabs>
              <w:rPr>
                <w:sz w:val="18"/>
                <w:szCs w:val="18"/>
              </w:rPr>
            </w:pPr>
            <w:r w:rsidRPr="00BC2921">
              <w:rPr>
                <w:sz w:val="18"/>
                <w:szCs w:val="18"/>
              </w:rPr>
              <w:t xml:space="preserve">20. </w:t>
            </w:r>
            <w:r w:rsidR="008E472F">
              <w:rPr>
                <w:sz w:val="18"/>
                <w:szCs w:val="18"/>
              </w:rPr>
              <w:t>Knowledge Management</w:t>
            </w:r>
            <w:r w:rsidRPr="00BC2921">
              <w:rPr>
                <w:sz w:val="18"/>
                <w:szCs w:val="18"/>
              </w:rPr>
              <w:t xml:space="preserve"> Plan [Baseline at PDR] </w:t>
            </w:r>
            <w:r w:rsidRPr="00BC2921">
              <w:rPr>
                <w:sz w:val="18"/>
                <w:szCs w:val="18"/>
              </w:rPr>
              <w:br/>
              <w:t>[per NPD 7120.4 and NP</w:t>
            </w:r>
            <w:r w:rsidR="008E472F">
              <w:rPr>
                <w:sz w:val="18"/>
                <w:szCs w:val="18"/>
              </w:rPr>
              <w:t>D</w:t>
            </w:r>
            <w:r w:rsidRPr="00BC2921">
              <w:rPr>
                <w:sz w:val="18"/>
                <w:szCs w:val="18"/>
              </w:rPr>
              <w:t xml:space="preserve"> 7120.6]</w:t>
            </w:r>
          </w:p>
        </w:tc>
        <w:tc>
          <w:tcPr>
            <w:tcW w:w="900" w:type="dxa"/>
          </w:tcPr>
          <w:p w:rsidR="00BC2921" w:rsidRPr="00BC2921" w:rsidRDefault="00BC2921" w:rsidP="00BC2921">
            <w:pPr>
              <w:jc w:val="center"/>
            </w:pPr>
            <w:r w:rsidRPr="00BC2921">
              <w:rPr>
                <w:color w:val="000000"/>
                <w:sz w:val="18"/>
              </w:rPr>
              <w:t>OCE</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FFFFFF" w:themeFill="background1"/>
            <w:noWrap/>
          </w:tcPr>
          <w:p w:rsidR="00BC2921" w:rsidRPr="00BC2921" w:rsidRDefault="00BC2921" w:rsidP="00BC2921">
            <w:pPr>
              <w:spacing w:after="240"/>
              <w:jc w:val="center"/>
              <w:rPr>
                <w:color w:val="000000"/>
                <w:sz w:val="18"/>
              </w:rPr>
            </w:pPr>
          </w:p>
        </w:tc>
        <w:tc>
          <w:tcPr>
            <w:tcW w:w="1350" w:type="dxa"/>
            <w:shd w:val="clear" w:color="auto" w:fill="FFFFFF" w:themeFill="background1"/>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vAlign w:val="center"/>
          </w:tcPr>
          <w:p w:rsidR="00BC2921" w:rsidRPr="00BC2921" w:rsidRDefault="00BC2921" w:rsidP="002C1E4B">
            <w:pPr>
              <w:tabs>
                <w:tab w:val="left" w:pos="0"/>
                <w:tab w:val="left" w:pos="216"/>
              </w:tabs>
              <w:rPr>
                <w:sz w:val="18"/>
                <w:szCs w:val="18"/>
              </w:rPr>
            </w:pPr>
            <w:r w:rsidRPr="00BC2921">
              <w:rPr>
                <w:sz w:val="18"/>
                <w:szCs w:val="18"/>
              </w:rPr>
              <w:t xml:space="preserve">21. Human Rating Certification Package </w:t>
            </w:r>
            <w:r w:rsidR="00302A5D">
              <w:rPr>
                <w:sz w:val="18"/>
                <w:szCs w:val="18"/>
              </w:rPr>
              <w:t>[Initial at S</w:t>
            </w:r>
            <w:r w:rsidR="00916D71">
              <w:rPr>
                <w:sz w:val="18"/>
                <w:szCs w:val="18"/>
              </w:rPr>
              <w:t>R</w:t>
            </w:r>
            <w:r w:rsidR="00302A5D">
              <w:rPr>
                <w:sz w:val="18"/>
                <w:szCs w:val="18"/>
              </w:rPr>
              <w:t>R;</w:t>
            </w:r>
            <w:r w:rsidR="00DC7093">
              <w:rPr>
                <w:sz w:val="18"/>
                <w:szCs w:val="18"/>
              </w:rPr>
              <w:t xml:space="preserve"> </w:t>
            </w:r>
            <w:r w:rsidR="00302A5D">
              <w:rPr>
                <w:sz w:val="18"/>
                <w:szCs w:val="18"/>
              </w:rPr>
              <w:t xml:space="preserve">certified at MRR/FRR] </w:t>
            </w:r>
            <w:r w:rsidRPr="00BC2921">
              <w:rPr>
                <w:sz w:val="18"/>
                <w:szCs w:val="18"/>
              </w:rPr>
              <w:t>[per NPR 8705.2]</w:t>
            </w:r>
          </w:p>
        </w:tc>
        <w:tc>
          <w:tcPr>
            <w:tcW w:w="900" w:type="dxa"/>
          </w:tcPr>
          <w:p w:rsidR="00BC2921" w:rsidRPr="00BC2921" w:rsidRDefault="00BC2921" w:rsidP="00BC2921">
            <w:pPr>
              <w:jc w:val="center"/>
            </w:pPr>
            <w:r w:rsidRPr="00BC2921">
              <w:rPr>
                <w:color w:val="000000"/>
                <w:sz w:val="18"/>
              </w:rPr>
              <w:t>OSMA</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vAlign w:val="center"/>
          </w:tcPr>
          <w:p w:rsidR="00BC2921" w:rsidRPr="00BC2921" w:rsidRDefault="00BC2921" w:rsidP="00BC2921">
            <w:pPr>
              <w:tabs>
                <w:tab w:val="left" w:pos="0"/>
                <w:tab w:val="left" w:pos="216"/>
              </w:tabs>
              <w:rPr>
                <w:sz w:val="18"/>
                <w:szCs w:val="18"/>
              </w:rPr>
            </w:pPr>
            <w:r w:rsidRPr="00BC2921">
              <w:rPr>
                <w:sz w:val="18"/>
                <w:szCs w:val="18"/>
              </w:rPr>
              <w:t xml:space="preserve">22. Planetary Protection Plan [Baseline at PDR] </w:t>
            </w:r>
            <w:r w:rsidRPr="00BC2921">
              <w:rPr>
                <w:sz w:val="18"/>
                <w:szCs w:val="18"/>
              </w:rPr>
              <w:br/>
              <w:t>[per NPD 8020.7 and NPR 8020.12]</w:t>
            </w:r>
          </w:p>
        </w:tc>
        <w:tc>
          <w:tcPr>
            <w:tcW w:w="900" w:type="dxa"/>
          </w:tcPr>
          <w:p w:rsidR="00BC2921" w:rsidRPr="00BC2921" w:rsidRDefault="00BC2921" w:rsidP="00BC2921">
            <w:pPr>
              <w:jc w:val="center"/>
            </w:pPr>
            <w:r w:rsidRPr="00BC2921">
              <w:rPr>
                <w:color w:val="000000"/>
                <w:sz w:val="18"/>
              </w:rPr>
              <w:t>SMD</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t>Tabl I-5</w:t>
            </w:r>
          </w:p>
        </w:tc>
        <w:tc>
          <w:tcPr>
            <w:tcW w:w="4410" w:type="dxa"/>
            <w:noWrap/>
            <w:vAlign w:val="center"/>
          </w:tcPr>
          <w:p w:rsidR="00BC2921" w:rsidRPr="00BC2921" w:rsidRDefault="00BC2921" w:rsidP="00BC2921">
            <w:pPr>
              <w:tabs>
                <w:tab w:val="left" w:pos="0"/>
                <w:tab w:val="left" w:pos="216"/>
              </w:tabs>
              <w:rPr>
                <w:sz w:val="18"/>
                <w:szCs w:val="18"/>
              </w:rPr>
            </w:pPr>
            <w:r w:rsidRPr="00BC2921">
              <w:rPr>
                <w:sz w:val="18"/>
                <w:szCs w:val="18"/>
              </w:rPr>
              <w:t>23. Nuclear Safety Launch Approval Plan [Baseline at SDR/MDR] [per NPR 8715.3]</w:t>
            </w:r>
          </w:p>
        </w:tc>
        <w:tc>
          <w:tcPr>
            <w:tcW w:w="900" w:type="dxa"/>
          </w:tcPr>
          <w:p w:rsidR="00BC2921" w:rsidRPr="00BC2921" w:rsidRDefault="00BC2921" w:rsidP="00BC2921">
            <w:pPr>
              <w:jc w:val="center"/>
            </w:pPr>
            <w:r w:rsidRPr="00BC2921">
              <w:rPr>
                <w:color w:val="000000"/>
                <w:sz w:val="18"/>
              </w:rPr>
              <w:t>OSMA</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r w:rsidR="00BC2921" w:rsidRPr="00BC2921" w:rsidTr="00D97B5A">
        <w:trPr>
          <w:gridBefore w:val="1"/>
          <w:wBefore w:w="18" w:type="dxa"/>
        </w:trPr>
        <w:tc>
          <w:tcPr>
            <w:tcW w:w="900" w:type="dxa"/>
            <w:noWrap/>
          </w:tcPr>
          <w:p w:rsidR="00BC2921" w:rsidRPr="00BC2921" w:rsidRDefault="00BC2921" w:rsidP="00BC2921">
            <w:pPr>
              <w:rPr>
                <w:color w:val="000000"/>
                <w:sz w:val="18"/>
              </w:rPr>
            </w:pPr>
            <w:r w:rsidRPr="00BC2921">
              <w:rPr>
                <w:color w:val="000000"/>
                <w:sz w:val="18"/>
              </w:rPr>
              <w:lastRenderedPageBreak/>
              <w:t>Tabl I-5</w:t>
            </w:r>
          </w:p>
        </w:tc>
        <w:tc>
          <w:tcPr>
            <w:tcW w:w="4410" w:type="dxa"/>
            <w:noWrap/>
            <w:vAlign w:val="center"/>
          </w:tcPr>
          <w:p w:rsidR="00BC2921" w:rsidRPr="00BC2921" w:rsidRDefault="00BC2921" w:rsidP="00BC2921">
            <w:pPr>
              <w:tabs>
                <w:tab w:val="left" w:pos="0"/>
                <w:tab w:val="left" w:pos="216"/>
              </w:tabs>
              <w:rPr>
                <w:sz w:val="18"/>
                <w:szCs w:val="18"/>
              </w:rPr>
            </w:pPr>
            <w:r w:rsidRPr="00BC2921">
              <w:rPr>
                <w:sz w:val="18"/>
                <w:szCs w:val="18"/>
              </w:rPr>
              <w:t>24. Range Safety Risk Management Process Documentation [Baseline at SIR] [per NPR 8715.5]</w:t>
            </w:r>
          </w:p>
        </w:tc>
        <w:tc>
          <w:tcPr>
            <w:tcW w:w="900" w:type="dxa"/>
          </w:tcPr>
          <w:p w:rsidR="00BC2921" w:rsidRPr="00BC2921" w:rsidRDefault="00BC2921" w:rsidP="00BC2921">
            <w:pPr>
              <w:jc w:val="center"/>
            </w:pPr>
            <w:r w:rsidRPr="00BC2921">
              <w:rPr>
                <w:color w:val="000000"/>
                <w:sz w:val="18"/>
              </w:rPr>
              <w:t>OSMA</w:t>
            </w:r>
          </w:p>
        </w:tc>
        <w:tc>
          <w:tcPr>
            <w:tcW w:w="720" w:type="dxa"/>
          </w:tcPr>
          <w:p w:rsidR="00BC2921" w:rsidRPr="00BC2921" w:rsidRDefault="00BC2921" w:rsidP="00BC2921">
            <w:pPr>
              <w:spacing w:after="240"/>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rPr>
                <w:color w:val="000000"/>
                <w:sz w:val="18"/>
              </w:rPr>
            </w:pPr>
          </w:p>
        </w:tc>
        <w:tc>
          <w:tcPr>
            <w:tcW w:w="540" w:type="dxa"/>
            <w:noWrap/>
          </w:tcPr>
          <w:p w:rsidR="00BC2921" w:rsidRPr="00BC2921" w:rsidRDefault="00BC2921" w:rsidP="00BC2921">
            <w:pPr>
              <w:jc w:val="center"/>
            </w:pPr>
            <w:r w:rsidRPr="00BC2921">
              <w:rPr>
                <w:color w:val="000000"/>
                <w:sz w:val="18"/>
              </w:rPr>
              <w:t>A</w:t>
            </w:r>
          </w:p>
        </w:tc>
        <w:tc>
          <w:tcPr>
            <w:tcW w:w="720" w:type="dxa"/>
          </w:tcPr>
          <w:p w:rsidR="00BC2921" w:rsidRPr="00BC2921" w:rsidRDefault="00BC2921" w:rsidP="00BC2921">
            <w:pPr>
              <w:spacing w:after="240"/>
              <w:jc w:val="center"/>
              <w:rPr>
                <w:color w:val="000000"/>
                <w:sz w:val="18"/>
              </w:rPr>
            </w:pPr>
          </w:p>
        </w:tc>
        <w:tc>
          <w:tcPr>
            <w:tcW w:w="3150" w:type="dxa"/>
            <w:shd w:val="clear" w:color="auto" w:fill="auto"/>
            <w:noWrap/>
          </w:tcPr>
          <w:p w:rsidR="00BC2921" w:rsidRPr="00BC2921" w:rsidRDefault="00BC2921" w:rsidP="00BC2921">
            <w:pPr>
              <w:spacing w:after="240"/>
              <w:jc w:val="center"/>
              <w:rPr>
                <w:color w:val="000000"/>
                <w:sz w:val="18"/>
              </w:rPr>
            </w:pPr>
          </w:p>
        </w:tc>
        <w:tc>
          <w:tcPr>
            <w:tcW w:w="1350" w:type="dxa"/>
          </w:tcPr>
          <w:p w:rsidR="00BC2921" w:rsidRPr="00BC2921" w:rsidRDefault="00BC2921" w:rsidP="00BC2921">
            <w:pPr>
              <w:spacing w:after="240"/>
              <w:jc w:val="center"/>
              <w:rPr>
                <w:color w:val="000000"/>
                <w:sz w:val="18"/>
              </w:rPr>
            </w:pPr>
          </w:p>
        </w:tc>
      </w:tr>
    </w:tbl>
    <w:p w:rsidR="005B7C03" w:rsidRDefault="005B7C03"/>
    <w:tbl>
      <w:tblPr>
        <w:tblStyle w:val="TableGrid"/>
        <w:tblW w:w="13788" w:type="dxa"/>
        <w:tblLayout w:type="fixed"/>
        <w:tblLook w:val="00A0" w:firstRow="1" w:lastRow="0" w:firstColumn="1" w:lastColumn="0" w:noHBand="0" w:noVBand="0"/>
      </w:tblPr>
      <w:tblGrid>
        <w:gridCol w:w="18"/>
        <w:gridCol w:w="900"/>
        <w:gridCol w:w="4410"/>
        <w:gridCol w:w="900"/>
        <w:gridCol w:w="720"/>
        <w:gridCol w:w="540"/>
        <w:gridCol w:w="540"/>
        <w:gridCol w:w="540"/>
        <w:gridCol w:w="720"/>
        <w:gridCol w:w="3150"/>
        <w:gridCol w:w="1350"/>
      </w:tblGrid>
      <w:tr w:rsidR="005B7C03" w:rsidRPr="00BC2921" w:rsidTr="007E3673">
        <w:trPr>
          <w:tblHeader/>
        </w:trPr>
        <w:tc>
          <w:tcPr>
            <w:tcW w:w="918" w:type="dxa"/>
            <w:gridSpan w:val="2"/>
            <w:shd w:val="clear" w:color="auto" w:fill="D9D9D9" w:themeFill="background1" w:themeFillShade="D9"/>
            <w:noWrap/>
          </w:tcPr>
          <w:p w:rsidR="005B7C03" w:rsidRPr="00BC2921" w:rsidRDefault="005B7C03" w:rsidP="007E3673">
            <w:pPr>
              <w:jc w:val="center"/>
              <w:rPr>
                <w:b/>
                <w:color w:val="000000"/>
                <w:sz w:val="20"/>
              </w:rPr>
            </w:pPr>
            <w:r w:rsidRPr="00BC2921">
              <w:rPr>
                <w:b/>
                <w:color w:val="000000"/>
                <w:sz w:val="20"/>
              </w:rPr>
              <w:t>Para #</w:t>
            </w:r>
          </w:p>
        </w:tc>
        <w:tc>
          <w:tcPr>
            <w:tcW w:w="4410" w:type="dxa"/>
            <w:shd w:val="clear" w:color="auto" w:fill="D9D9D9" w:themeFill="background1" w:themeFillShade="D9"/>
            <w:noWrap/>
          </w:tcPr>
          <w:p w:rsidR="005B7C03" w:rsidRPr="00BC2921" w:rsidRDefault="005B7C03" w:rsidP="007E3673">
            <w:pPr>
              <w:jc w:val="center"/>
              <w:rPr>
                <w:b/>
                <w:color w:val="000000"/>
                <w:sz w:val="20"/>
              </w:rPr>
            </w:pPr>
            <w:r w:rsidRPr="00BC2921">
              <w:rPr>
                <w:b/>
                <w:color w:val="000000"/>
                <w:sz w:val="20"/>
              </w:rPr>
              <w:t>NPR 7120.5 Requirement Statement</w:t>
            </w:r>
          </w:p>
        </w:tc>
        <w:tc>
          <w:tcPr>
            <w:tcW w:w="900" w:type="dxa"/>
            <w:shd w:val="clear" w:color="auto" w:fill="D9D9D9" w:themeFill="background1" w:themeFillShade="D9"/>
          </w:tcPr>
          <w:p w:rsidR="005B7C03" w:rsidRPr="00BC2921" w:rsidRDefault="005B7C03" w:rsidP="007E3673">
            <w:pPr>
              <w:jc w:val="center"/>
              <w:rPr>
                <w:b/>
                <w:color w:val="000000"/>
                <w:sz w:val="18"/>
                <w:szCs w:val="18"/>
              </w:rPr>
            </w:pPr>
            <w:r w:rsidRPr="00BC2921">
              <w:rPr>
                <w:b/>
                <w:color w:val="000000"/>
                <w:sz w:val="18"/>
                <w:szCs w:val="18"/>
              </w:rPr>
              <w:t>Require-ment Owner</w:t>
            </w:r>
          </w:p>
        </w:tc>
        <w:tc>
          <w:tcPr>
            <w:tcW w:w="720" w:type="dxa"/>
            <w:shd w:val="clear" w:color="auto" w:fill="D9D9D9" w:themeFill="background1" w:themeFillShade="D9"/>
          </w:tcPr>
          <w:p w:rsidR="005B7C03" w:rsidRPr="00BC2921" w:rsidRDefault="005B7C03" w:rsidP="007E3673">
            <w:pPr>
              <w:jc w:val="center"/>
              <w:rPr>
                <w:b/>
                <w:color w:val="000000"/>
                <w:sz w:val="18"/>
              </w:rPr>
            </w:pPr>
            <w:r w:rsidRPr="00BC2921">
              <w:rPr>
                <w:b/>
                <w:color w:val="000000"/>
                <w:sz w:val="18"/>
              </w:rPr>
              <w:t>Tailor</w:t>
            </w:r>
          </w:p>
        </w:tc>
        <w:tc>
          <w:tcPr>
            <w:tcW w:w="540" w:type="dxa"/>
            <w:shd w:val="clear" w:color="auto" w:fill="D9D9D9" w:themeFill="background1" w:themeFillShade="D9"/>
            <w:noWrap/>
          </w:tcPr>
          <w:p w:rsidR="005B7C03" w:rsidRPr="00BC2921" w:rsidRDefault="005B7C03" w:rsidP="007E3673">
            <w:pPr>
              <w:jc w:val="center"/>
              <w:rPr>
                <w:b/>
                <w:color w:val="000000"/>
                <w:sz w:val="18"/>
                <w:szCs w:val="18"/>
              </w:rPr>
            </w:pPr>
            <w:r w:rsidRPr="00BC2921">
              <w:rPr>
                <w:b/>
                <w:color w:val="000000"/>
                <w:sz w:val="18"/>
                <w:szCs w:val="18"/>
              </w:rPr>
              <w:t>MD AA</w:t>
            </w:r>
          </w:p>
        </w:tc>
        <w:tc>
          <w:tcPr>
            <w:tcW w:w="540" w:type="dxa"/>
            <w:shd w:val="clear" w:color="auto" w:fill="D9D9D9" w:themeFill="background1" w:themeFillShade="D9"/>
            <w:noWrap/>
          </w:tcPr>
          <w:p w:rsidR="005B7C03" w:rsidRPr="00BC2921" w:rsidRDefault="005B7C03" w:rsidP="007E3673">
            <w:pPr>
              <w:rPr>
                <w:b/>
                <w:color w:val="000000"/>
                <w:sz w:val="18"/>
                <w:szCs w:val="18"/>
              </w:rPr>
            </w:pPr>
            <w:r w:rsidRPr="00BC2921">
              <w:rPr>
                <w:b/>
                <w:color w:val="000000"/>
                <w:sz w:val="18"/>
                <w:szCs w:val="18"/>
              </w:rPr>
              <w:t xml:space="preserve">CD </w:t>
            </w:r>
          </w:p>
        </w:tc>
        <w:tc>
          <w:tcPr>
            <w:tcW w:w="540" w:type="dxa"/>
            <w:shd w:val="clear" w:color="auto" w:fill="D9D9D9" w:themeFill="background1" w:themeFillShade="D9"/>
            <w:noWrap/>
          </w:tcPr>
          <w:p w:rsidR="005B7C03" w:rsidRPr="00BC2921" w:rsidRDefault="005B7C03" w:rsidP="007E3673">
            <w:pPr>
              <w:jc w:val="center"/>
              <w:rPr>
                <w:b/>
                <w:color w:val="000000"/>
                <w:sz w:val="20"/>
              </w:rPr>
            </w:pPr>
            <w:r w:rsidRPr="00BC2921">
              <w:rPr>
                <w:b/>
                <w:color w:val="000000"/>
                <w:sz w:val="20"/>
              </w:rPr>
              <w:t>PM</w:t>
            </w:r>
          </w:p>
        </w:tc>
        <w:tc>
          <w:tcPr>
            <w:tcW w:w="720" w:type="dxa"/>
            <w:shd w:val="clear" w:color="auto" w:fill="D9D9D9" w:themeFill="background1" w:themeFillShade="D9"/>
          </w:tcPr>
          <w:p w:rsidR="005B7C03" w:rsidRPr="00BC2921" w:rsidRDefault="005B7C03" w:rsidP="007E3673">
            <w:pPr>
              <w:jc w:val="center"/>
              <w:rPr>
                <w:b/>
                <w:color w:val="000000"/>
                <w:sz w:val="20"/>
              </w:rPr>
            </w:pPr>
            <w:r w:rsidRPr="00BC2921">
              <w:rPr>
                <w:b/>
                <w:color w:val="000000"/>
                <w:sz w:val="20"/>
              </w:rPr>
              <w:t>Com-ply?</w:t>
            </w:r>
          </w:p>
        </w:tc>
        <w:tc>
          <w:tcPr>
            <w:tcW w:w="3150" w:type="dxa"/>
            <w:shd w:val="clear" w:color="auto" w:fill="D9D9D9" w:themeFill="background1" w:themeFillShade="D9"/>
            <w:noWrap/>
          </w:tcPr>
          <w:p w:rsidR="005B7C03" w:rsidRPr="00BC2921" w:rsidRDefault="005B7C03" w:rsidP="007E3673">
            <w:pPr>
              <w:jc w:val="center"/>
              <w:rPr>
                <w:b/>
                <w:color w:val="000000"/>
                <w:sz w:val="20"/>
              </w:rPr>
            </w:pPr>
            <w:r w:rsidRPr="00BC2921">
              <w:rPr>
                <w:b/>
                <w:color w:val="000000"/>
                <w:sz w:val="20"/>
              </w:rPr>
              <w:t xml:space="preserve">Justification </w:t>
            </w:r>
          </w:p>
        </w:tc>
        <w:tc>
          <w:tcPr>
            <w:tcW w:w="1350" w:type="dxa"/>
            <w:shd w:val="clear" w:color="auto" w:fill="D9D9D9" w:themeFill="background1" w:themeFillShade="D9"/>
          </w:tcPr>
          <w:p w:rsidR="005B7C03" w:rsidRPr="00BC2921" w:rsidRDefault="005B7C03" w:rsidP="007E3673">
            <w:pPr>
              <w:jc w:val="center"/>
              <w:rPr>
                <w:b/>
                <w:color w:val="000000"/>
                <w:sz w:val="20"/>
              </w:rPr>
            </w:pPr>
            <w:r w:rsidRPr="00BC2921">
              <w:rPr>
                <w:b/>
                <w:color w:val="000000"/>
                <w:sz w:val="20"/>
              </w:rPr>
              <w:t>Approval</w:t>
            </w:r>
          </w:p>
        </w:tc>
      </w:tr>
      <w:tr w:rsidR="00E444C9" w:rsidRPr="00BC2921" w:rsidTr="005D6FA8">
        <w:trPr>
          <w:gridBefore w:val="1"/>
          <w:wBefore w:w="18" w:type="dxa"/>
        </w:trPr>
        <w:tc>
          <w:tcPr>
            <w:tcW w:w="900" w:type="dxa"/>
            <w:noWrap/>
          </w:tcPr>
          <w:p w:rsidR="00E444C9" w:rsidRPr="005D6FA8" w:rsidRDefault="00E444C9" w:rsidP="005D6FA8">
            <w:pPr>
              <w:rPr>
                <w:color w:val="000000"/>
                <w:sz w:val="18"/>
                <w:szCs w:val="18"/>
              </w:rPr>
            </w:pPr>
            <w:r w:rsidRPr="005D6FA8">
              <w:rPr>
                <w:color w:val="000000"/>
                <w:sz w:val="18"/>
                <w:szCs w:val="18"/>
              </w:rPr>
              <w:t>Tabl I-5</w:t>
            </w:r>
          </w:p>
        </w:tc>
        <w:tc>
          <w:tcPr>
            <w:tcW w:w="4410" w:type="dxa"/>
            <w:noWrap/>
          </w:tcPr>
          <w:p w:rsidR="00E444C9" w:rsidRPr="005D6FA8" w:rsidRDefault="00E444C9" w:rsidP="005D6FA8">
            <w:pPr>
              <w:tabs>
                <w:tab w:val="left" w:pos="0"/>
                <w:tab w:val="left" w:pos="216"/>
              </w:tabs>
              <w:rPr>
                <w:sz w:val="18"/>
                <w:szCs w:val="18"/>
              </w:rPr>
            </w:pPr>
            <w:r w:rsidRPr="005D6FA8">
              <w:rPr>
                <w:sz w:val="18"/>
                <w:szCs w:val="18"/>
              </w:rPr>
              <w:t>25. Education Plan [Baseline at PDR]</w:t>
            </w:r>
          </w:p>
        </w:tc>
        <w:tc>
          <w:tcPr>
            <w:tcW w:w="900" w:type="dxa"/>
          </w:tcPr>
          <w:p w:rsidR="00E444C9" w:rsidRPr="005D6FA8" w:rsidRDefault="00E444C9" w:rsidP="005D6FA8">
            <w:pPr>
              <w:jc w:val="center"/>
              <w:rPr>
                <w:color w:val="000000"/>
                <w:sz w:val="18"/>
                <w:szCs w:val="18"/>
              </w:rPr>
            </w:pPr>
            <w:r w:rsidRPr="005D6FA8">
              <w:rPr>
                <w:color w:val="000000"/>
                <w:sz w:val="18"/>
                <w:szCs w:val="18"/>
              </w:rPr>
              <w:t>OE</w:t>
            </w:r>
          </w:p>
        </w:tc>
        <w:tc>
          <w:tcPr>
            <w:tcW w:w="720" w:type="dxa"/>
          </w:tcPr>
          <w:p w:rsidR="00E444C9" w:rsidRPr="00BC2921" w:rsidRDefault="00E444C9" w:rsidP="005D6FA8">
            <w:pPr>
              <w:spacing w:after="240"/>
              <w:jc w:val="center"/>
              <w:rPr>
                <w:color w:val="000000"/>
                <w:sz w:val="18"/>
              </w:rPr>
            </w:pPr>
          </w:p>
        </w:tc>
        <w:tc>
          <w:tcPr>
            <w:tcW w:w="540" w:type="dxa"/>
            <w:noWrap/>
          </w:tcPr>
          <w:p w:rsidR="00E444C9" w:rsidRPr="00BC2921" w:rsidRDefault="00E444C9" w:rsidP="005D6FA8">
            <w:pPr>
              <w:jc w:val="center"/>
              <w:rPr>
                <w:color w:val="000000"/>
                <w:sz w:val="18"/>
              </w:rPr>
            </w:pPr>
          </w:p>
        </w:tc>
        <w:tc>
          <w:tcPr>
            <w:tcW w:w="540" w:type="dxa"/>
            <w:noWrap/>
          </w:tcPr>
          <w:p w:rsidR="00E444C9" w:rsidRPr="00BC2921" w:rsidRDefault="00E444C9" w:rsidP="005D6FA8">
            <w:pPr>
              <w:jc w:val="center"/>
              <w:rPr>
                <w:color w:val="000000"/>
                <w:sz w:val="18"/>
              </w:rPr>
            </w:pPr>
          </w:p>
        </w:tc>
        <w:tc>
          <w:tcPr>
            <w:tcW w:w="540" w:type="dxa"/>
            <w:noWrap/>
          </w:tcPr>
          <w:p w:rsidR="00E444C9" w:rsidRPr="00BC2921" w:rsidRDefault="00E444C9" w:rsidP="005D6FA8">
            <w:pPr>
              <w:jc w:val="center"/>
              <w:rPr>
                <w:color w:val="000000"/>
                <w:sz w:val="18"/>
              </w:rPr>
            </w:pPr>
            <w:r>
              <w:rPr>
                <w:color w:val="000000"/>
                <w:sz w:val="18"/>
              </w:rPr>
              <w:t>A</w:t>
            </w:r>
          </w:p>
        </w:tc>
        <w:tc>
          <w:tcPr>
            <w:tcW w:w="720" w:type="dxa"/>
          </w:tcPr>
          <w:p w:rsidR="00E444C9" w:rsidRPr="00BC2921" w:rsidRDefault="00E444C9" w:rsidP="005D6FA8">
            <w:pPr>
              <w:spacing w:after="240"/>
              <w:jc w:val="center"/>
              <w:rPr>
                <w:color w:val="000000"/>
                <w:sz w:val="18"/>
              </w:rPr>
            </w:pPr>
          </w:p>
        </w:tc>
        <w:tc>
          <w:tcPr>
            <w:tcW w:w="3150" w:type="dxa"/>
            <w:shd w:val="clear" w:color="auto" w:fill="auto"/>
            <w:noWrap/>
          </w:tcPr>
          <w:p w:rsidR="00E444C9" w:rsidRPr="00BC2921" w:rsidRDefault="00E444C9" w:rsidP="005D6FA8">
            <w:pPr>
              <w:spacing w:after="240"/>
              <w:jc w:val="center"/>
              <w:rPr>
                <w:color w:val="000000"/>
                <w:sz w:val="18"/>
              </w:rPr>
            </w:pPr>
          </w:p>
        </w:tc>
        <w:tc>
          <w:tcPr>
            <w:tcW w:w="1350" w:type="dxa"/>
          </w:tcPr>
          <w:p w:rsidR="00E444C9" w:rsidRPr="00BC2921" w:rsidRDefault="00E444C9" w:rsidP="005D6FA8">
            <w:pPr>
              <w:spacing w:after="240"/>
              <w:jc w:val="center"/>
              <w:rPr>
                <w:color w:val="000000"/>
                <w:sz w:val="18"/>
              </w:rPr>
            </w:pPr>
          </w:p>
        </w:tc>
      </w:tr>
      <w:tr w:rsidR="00E444C9" w:rsidRPr="00BC2921" w:rsidTr="005D6FA8">
        <w:trPr>
          <w:gridBefore w:val="1"/>
          <w:wBefore w:w="18" w:type="dxa"/>
        </w:trPr>
        <w:tc>
          <w:tcPr>
            <w:tcW w:w="900" w:type="dxa"/>
            <w:noWrap/>
          </w:tcPr>
          <w:p w:rsidR="00E444C9" w:rsidRPr="005D6FA8" w:rsidRDefault="00E444C9" w:rsidP="005D6FA8">
            <w:pPr>
              <w:rPr>
                <w:color w:val="000000"/>
                <w:sz w:val="18"/>
                <w:szCs w:val="18"/>
              </w:rPr>
            </w:pPr>
            <w:r w:rsidRPr="005D6FA8">
              <w:rPr>
                <w:color w:val="000000"/>
                <w:sz w:val="18"/>
                <w:szCs w:val="18"/>
              </w:rPr>
              <w:t>Tabl I-5</w:t>
            </w:r>
          </w:p>
        </w:tc>
        <w:tc>
          <w:tcPr>
            <w:tcW w:w="4410" w:type="dxa"/>
            <w:noWrap/>
          </w:tcPr>
          <w:p w:rsidR="00E444C9" w:rsidRPr="005D6FA8" w:rsidRDefault="00E444C9" w:rsidP="005D6FA8">
            <w:pPr>
              <w:tabs>
                <w:tab w:val="left" w:pos="0"/>
                <w:tab w:val="left" w:pos="216"/>
              </w:tabs>
              <w:rPr>
                <w:sz w:val="18"/>
                <w:szCs w:val="18"/>
              </w:rPr>
            </w:pPr>
            <w:r w:rsidRPr="005D6FA8">
              <w:rPr>
                <w:sz w:val="18"/>
                <w:szCs w:val="18"/>
              </w:rPr>
              <w:t>26. Communications Plan [Baseline at PDR]</w:t>
            </w:r>
          </w:p>
        </w:tc>
        <w:tc>
          <w:tcPr>
            <w:tcW w:w="900" w:type="dxa"/>
          </w:tcPr>
          <w:p w:rsidR="00E444C9" w:rsidRPr="005D6FA8" w:rsidRDefault="00E444C9" w:rsidP="005D6FA8">
            <w:pPr>
              <w:jc w:val="center"/>
              <w:rPr>
                <w:color w:val="000000"/>
                <w:sz w:val="18"/>
                <w:szCs w:val="18"/>
              </w:rPr>
            </w:pPr>
            <w:r w:rsidRPr="005D6FA8">
              <w:rPr>
                <w:color w:val="000000"/>
                <w:sz w:val="18"/>
                <w:szCs w:val="18"/>
              </w:rPr>
              <w:t>OComm</w:t>
            </w:r>
          </w:p>
        </w:tc>
        <w:tc>
          <w:tcPr>
            <w:tcW w:w="720" w:type="dxa"/>
          </w:tcPr>
          <w:p w:rsidR="00E444C9" w:rsidRPr="00BC2921" w:rsidRDefault="00E444C9" w:rsidP="005D6FA8">
            <w:pPr>
              <w:spacing w:after="240"/>
              <w:jc w:val="center"/>
              <w:rPr>
                <w:color w:val="000000"/>
                <w:sz w:val="18"/>
              </w:rPr>
            </w:pPr>
          </w:p>
        </w:tc>
        <w:tc>
          <w:tcPr>
            <w:tcW w:w="540" w:type="dxa"/>
            <w:noWrap/>
          </w:tcPr>
          <w:p w:rsidR="00E444C9" w:rsidRPr="00BC2921" w:rsidRDefault="00E444C9" w:rsidP="005D6FA8">
            <w:pPr>
              <w:jc w:val="center"/>
              <w:rPr>
                <w:color w:val="000000"/>
                <w:sz w:val="18"/>
              </w:rPr>
            </w:pPr>
          </w:p>
        </w:tc>
        <w:tc>
          <w:tcPr>
            <w:tcW w:w="540" w:type="dxa"/>
            <w:noWrap/>
          </w:tcPr>
          <w:p w:rsidR="00E444C9" w:rsidRPr="00BC2921" w:rsidRDefault="00E444C9" w:rsidP="005D6FA8">
            <w:pPr>
              <w:jc w:val="center"/>
              <w:rPr>
                <w:color w:val="000000"/>
                <w:sz w:val="18"/>
              </w:rPr>
            </w:pPr>
          </w:p>
        </w:tc>
        <w:tc>
          <w:tcPr>
            <w:tcW w:w="540" w:type="dxa"/>
            <w:noWrap/>
          </w:tcPr>
          <w:p w:rsidR="00E444C9" w:rsidRPr="00BC2921" w:rsidRDefault="00E444C9" w:rsidP="005D6FA8">
            <w:pPr>
              <w:jc w:val="center"/>
              <w:rPr>
                <w:color w:val="000000"/>
                <w:sz w:val="18"/>
              </w:rPr>
            </w:pPr>
            <w:r>
              <w:rPr>
                <w:color w:val="000000"/>
                <w:sz w:val="18"/>
              </w:rPr>
              <w:t>A</w:t>
            </w:r>
          </w:p>
        </w:tc>
        <w:tc>
          <w:tcPr>
            <w:tcW w:w="720" w:type="dxa"/>
          </w:tcPr>
          <w:p w:rsidR="00E444C9" w:rsidRPr="00BC2921" w:rsidRDefault="00E444C9" w:rsidP="005D6FA8">
            <w:pPr>
              <w:spacing w:after="240"/>
              <w:jc w:val="center"/>
              <w:rPr>
                <w:color w:val="000000"/>
                <w:sz w:val="18"/>
              </w:rPr>
            </w:pPr>
          </w:p>
        </w:tc>
        <w:tc>
          <w:tcPr>
            <w:tcW w:w="3150" w:type="dxa"/>
            <w:shd w:val="clear" w:color="auto" w:fill="auto"/>
            <w:noWrap/>
          </w:tcPr>
          <w:p w:rsidR="00E444C9" w:rsidRPr="00BC2921" w:rsidRDefault="00E444C9" w:rsidP="005D6FA8">
            <w:pPr>
              <w:spacing w:after="240"/>
              <w:jc w:val="center"/>
              <w:rPr>
                <w:color w:val="000000"/>
                <w:sz w:val="18"/>
              </w:rPr>
            </w:pPr>
          </w:p>
        </w:tc>
        <w:tc>
          <w:tcPr>
            <w:tcW w:w="1350" w:type="dxa"/>
          </w:tcPr>
          <w:p w:rsidR="00E444C9" w:rsidRPr="00BC2921" w:rsidRDefault="00E444C9" w:rsidP="005D6FA8">
            <w:pPr>
              <w:spacing w:after="240"/>
              <w:jc w:val="center"/>
              <w:rPr>
                <w:color w:val="000000"/>
                <w:sz w:val="18"/>
              </w:rPr>
            </w:pPr>
          </w:p>
        </w:tc>
      </w:tr>
      <w:tr w:rsidR="007A0B5A" w:rsidRPr="001714F5" w:rsidTr="00D97B5A">
        <w:trPr>
          <w:gridBefore w:val="1"/>
          <w:wBefore w:w="18" w:type="dxa"/>
        </w:trPr>
        <w:tc>
          <w:tcPr>
            <w:tcW w:w="900" w:type="dxa"/>
            <w:shd w:val="clear" w:color="auto" w:fill="auto"/>
            <w:noWrap/>
          </w:tcPr>
          <w:p w:rsidR="007A0B5A" w:rsidRPr="001714F5" w:rsidRDefault="007A0B5A" w:rsidP="00D97B5A">
            <w:pPr>
              <w:pStyle w:val="BodyText"/>
              <w:spacing w:after="0"/>
              <w:rPr>
                <w:color w:val="000000"/>
                <w:sz w:val="18"/>
              </w:rPr>
            </w:pPr>
          </w:p>
        </w:tc>
        <w:tc>
          <w:tcPr>
            <w:tcW w:w="4410" w:type="dxa"/>
            <w:shd w:val="clear" w:color="auto" w:fill="auto"/>
            <w:noWrap/>
          </w:tcPr>
          <w:p w:rsidR="007A0B5A" w:rsidRPr="00C32F8F" w:rsidRDefault="007A0B5A" w:rsidP="00BC616C">
            <w:pPr>
              <w:pStyle w:val="BodyText"/>
              <w:spacing w:after="0"/>
              <w:rPr>
                <w:rFonts w:ascii="Arial" w:hAnsi="Arial" w:cs="Arial"/>
                <w:sz w:val="18"/>
              </w:rPr>
            </w:pPr>
            <w:r w:rsidRPr="00C32F8F">
              <w:rPr>
                <w:rFonts w:ascii="Arial" w:hAnsi="Arial" w:cs="Arial"/>
                <w:b/>
                <w:sz w:val="18"/>
                <w:szCs w:val="18"/>
              </w:rPr>
              <w:t>Table I-6 Single</w:t>
            </w:r>
            <w:r w:rsidR="00BC616C">
              <w:rPr>
                <w:rFonts w:ascii="Arial" w:hAnsi="Arial" w:cs="Arial"/>
                <w:b/>
                <w:sz w:val="18"/>
                <w:szCs w:val="18"/>
              </w:rPr>
              <w:t>-</w:t>
            </w:r>
            <w:r w:rsidRPr="00C32F8F">
              <w:rPr>
                <w:rFonts w:ascii="Arial" w:hAnsi="Arial" w:cs="Arial"/>
                <w:b/>
                <w:sz w:val="18"/>
                <w:szCs w:val="18"/>
              </w:rPr>
              <w:t>Project Program Milestone Products Maturity Matrix</w:t>
            </w:r>
          </w:p>
        </w:tc>
        <w:tc>
          <w:tcPr>
            <w:tcW w:w="900" w:type="dxa"/>
            <w:shd w:val="clear" w:color="auto" w:fill="auto"/>
          </w:tcPr>
          <w:p w:rsidR="007A0B5A" w:rsidRPr="004A2FE8" w:rsidRDefault="007A0B5A" w:rsidP="00D97B5A">
            <w:pPr>
              <w:jc w:val="center"/>
              <w:rPr>
                <w:color w:val="000000"/>
                <w:sz w:val="18"/>
              </w:rPr>
            </w:pPr>
          </w:p>
        </w:tc>
        <w:tc>
          <w:tcPr>
            <w:tcW w:w="720" w:type="dxa"/>
            <w:shd w:val="clear" w:color="auto" w:fill="auto"/>
          </w:tcPr>
          <w:p w:rsidR="007A0B5A" w:rsidRDefault="007A0B5A" w:rsidP="00D97B5A">
            <w:pPr>
              <w:pStyle w:val="BodyText"/>
              <w:spacing w:after="0"/>
              <w:jc w:val="center"/>
              <w:rPr>
                <w:color w:val="000000"/>
                <w:sz w:val="18"/>
              </w:rPr>
            </w:pPr>
          </w:p>
        </w:tc>
        <w:tc>
          <w:tcPr>
            <w:tcW w:w="540" w:type="dxa"/>
            <w:shd w:val="clear" w:color="auto" w:fill="auto"/>
            <w:noWrap/>
          </w:tcPr>
          <w:p w:rsidR="007A0B5A" w:rsidRPr="001714F5" w:rsidRDefault="007A0B5A" w:rsidP="00D97B5A">
            <w:pPr>
              <w:pStyle w:val="BodyText"/>
              <w:spacing w:after="0"/>
              <w:jc w:val="center"/>
              <w:rPr>
                <w:color w:val="000000"/>
                <w:sz w:val="18"/>
              </w:rPr>
            </w:pPr>
          </w:p>
        </w:tc>
        <w:tc>
          <w:tcPr>
            <w:tcW w:w="540" w:type="dxa"/>
            <w:shd w:val="clear" w:color="auto" w:fill="auto"/>
            <w:noWrap/>
          </w:tcPr>
          <w:p w:rsidR="007A0B5A" w:rsidRPr="001714F5" w:rsidRDefault="007A0B5A" w:rsidP="00D97B5A">
            <w:pPr>
              <w:pStyle w:val="BodyText"/>
              <w:spacing w:after="0"/>
              <w:jc w:val="center"/>
              <w:rPr>
                <w:color w:val="000000"/>
                <w:sz w:val="18"/>
              </w:rPr>
            </w:pPr>
          </w:p>
        </w:tc>
        <w:tc>
          <w:tcPr>
            <w:tcW w:w="540" w:type="dxa"/>
            <w:shd w:val="clear" w:color="auto" w:fill="auto"/>
            <w:noWrap/>
          </w:tcPr>
          <w:p w:rsidR="007A0B5A" w:rsidRPr="001714F5" w:rsidRDefault="007A0B5A" w:rsidP="00D97B5A">
            <w:pPr>
              <w:pStyle w:val="BodyText"/>
              <w:spacing w:after="0"/>
              <w:jc w:val="center"/>
              <w:rPr>
                <w:color w:val="000000"/>
                <w:sz w:val="18"/>
              </w:rPr>
            </w:pPr>
          </w:p>
        </w:tc>
        <w:tc>
          <w:tcPr>
            <w:tcW w:w="720" w:type="dxa"/>
            <w:shd w:val="clear" w:color="auto" w:fill="auto"/>
          </w:tcPr>
          <w:p w:rsidR="007A0B5A" w:rsidRPr="001714F5" w:rsidRDefault="007A0B5A" w:rsidP="00D97B5A">
            <w:pPr>
              <w:pStyle w:val="BodyText"/>
              <w:spacing w:after="0"/>
              <w:rPr>
                <w:color w:val="000000"/>
                <w:sz w:val="18"/>
              </w:rPr>
            </w:pPr>
          </w:p>
        </w:tc>
        <w:tc>
          <w:tcPr>
            <w:tcW w:w="3150" w:type="dxa"/>
            <w:shd w:val="clear" w:color="auto" w:fill="auto"/>
            <w:noWrap/>
          </w:tcPr>
          <w:p w:rsidR="007A0B5A" w:rsidRPr="001714F5" w:rsidRDefault="007A0B5A" w:rsidP="00D97B5A">
            <w:pPr>
              <w:pStyle w:val="BodyText"/>
              <w:spacing w:after="0"/>
              <w:rPr>
                <w:color w:val="000000"/>
                <w:sz w:val="18"/>
              </w:rPr>
            </w:pPr>
          </w:p>
        </w:tc>
        <w:tc>
          <w:tcPr>
            <w:tcW w:w="1350" w:type="dxa"/>
            <w:shd w:val="clear" w:color="auto" w:fill="auto"/>
          </w:tcPr>
          <w:p w:rsidR="007A0B5A" w:rsidRPr="001714F5" w:rsidRDefault="007A0B5A" w:rsidP="00D97B5A">
            <w:pPr>
              <w:pStyle w:val="BodyText"/>
              <w:spacing w:after="0"/>
              <w:rPr>
                <w:color w:val="000000"/>
                <w:sz w:val="18"/>
              </w:rPr>
            </w:pPr>
          </w:p>
        </w:tc>
      </w:tr>
      <w:tr w:rsidR="00D97B5A" w:rsidRPr="001714F5" w:rsidTr="00D97B5A">
        <w:trPr>
          <w:gridBefore w:val="1"/>
          <w:wBefore w:w="18" w:type="dxa"/>
        </w:trPr>
        <w:tc>
          <w:tcPr>
            <w:tcW w:w="900" w:type="dxa"/>
            <w:noWrap/>
          </w:tcPr>
          <w:p w:rsidR="00D97B5A" w:rsidRPr="001714F5" w:rsidRDefault="00D97B5A" w:rsidP="00D97B5A">
            <w:pPr>
              <w:pStyle w:val="BodyText"/>
              <w:spacing w:after="0"/>
              <w:rPr>
                <w:color w:val="000000"/>
                <w:sz w:val="18"/>
              </w:rPr>
            </w:pPr>
            <w:r>
              <w:rPr>
                <w:color w:val="000000"/>
                <w:sz w:val="18"/>
              </w:rPr>
              <w:t>Tabl I-6</w:t>
            </w:r>
          </w:p>
        </w:tc>
        <w:tc>
          <w:tcPr>
            <w:tcW w:w="4410" w:type="dxa"/>
            <w:noWrap/>
            <w:vAlign w:val="center"/>
          </w:tcPr>
          <w:p w:rsidR="00D97B5A" w:rsidRPr="003D5CB2" w:rsidRDefault="00D97B5A" w:rsidP="00D97B5A">
            <w:pPr>
              <w:pStyle w:val="TableBullet0"/>
              <w:tabs>
                <w:tab w:val="left" w:pos="0"/>
              </w:tabs>
              <w:ind w:left="0" w:firstLine="0"/>
              <w:rPr>
                <w:rFonts w:ascii="Times New Roman" w:hAnsi="Times New Roman"/>
                <w:sz w:val="18"/>
                <w:szCs w:val="18"/>
              </w:rPr>
            </w:pPr>
            <w:r w:rsidRPr="003D5CB2">
              <w:rPr>
                <w:rFonts w:ascii="Times New Roman" w:hAnsi="Times New Roman"/>
                <w:sz w:val="18"/>
                <w:szCs w:val="18"/>
              </w:rPr>
              <w:t>1. FAD</w:t>
            </w:r>
            <w:r w:rsidR="00E444C9">
              <w:rPr>
                <w:rFonts w:ascii="Times New Roman" w:hAnsi="Times New Roman"/>
                <w:sz w:val="18"/>
                <w:szCs w:val="18"/>
              </w:rPr>
              <w:t xml:space="preserve"> [Baseline at MCR]</w:t>
            </w:r>
          </w:p>
        </w:tc>
        <w:tc>
          <w:tcPr>
            <w:tcW w:w="900" w:type="dxa"/>
          </w:tcPr>
          <w:p w:rsidR="00D97B5A" w:rsidRDefault="00D97B5A" w:rsidP="00D97B5A">
            <w:pPr>
              <w:jc w:val="center"/>
            </w:pPr>
            <w:r w:rsidRPr="00BC2921">
              <w:rPr>
                <w:color w:val="000000"/>
                <w:sz w:val="18"/>
              </w:rPr>
              <w:t>OCE</w:t>
            </w:r>
          </w:p>
        </w:tc>
        <w:tc>
          <w:tcPr>
            <w:tcW w:w="720" w:type="dxa"/>
          </w:tcPr>
          <w:p w:rsidR="00D97B5A" w:rsidRPr="001714F5" w:rsidRDefault="00D97B5A" w:rsidP="00D97B5A">
            <w:pPr>
              <w:pStyle w:val="BodyText"/>
              <w:jc w:val="center"/>
              <w:rPr>
                <w:color w:val="000000"/>
                <w:sz w:val="18"/>
              </w:rPr>
            </w:pPr>
          </w:p>
        </w:tc>
        <w:tc>
          <w:tcPr>
            <w:tcW w:w="540" w:type="dxa"/>
            <w:noWrap/>
          </w:tcPr>
          <w:p w:rsidR="00D97B5A" w:rsidRPr="001714F5" w:rsidRDefault="00D97B5A" w:rsidP="00D97B5A">
            <w:pPr>
              <w:pStyle w:val="BodyText"/>
              <w:spacing w:after="0"/>
              <w:jc w:val="center"/>
              <w:rPr>
                <w:color w:val="000000"/>
                <w:sz w:val="18"/>
              </w:rPr>
            </w:pPr>
            <w:r w:rsidRPr="00BC2921">
              <w:rPr>
                <w:color w:val="000000"/>
                <w:sz w:val="18"/>
              </w:rPr>
              <w:t>A</w:t>
            </w:r>
          </w:p>
        </w:tc>
        <w:tc>
          <w:tcPr>
            <w:tcW w:w="540" w:type="dxa"/>
            <w:noWrap/>
          </w:tcPr>
          <w:p w:rsidR="00D97B5A" w:rsidRPr="001714F5" w:rsidRDefault="00D97B5A" w:rsidP="00D97B5A">
            <w:pPr>
              <w:pStyle w:val="BodyText"/>
              <w:spacing w:after="0"/>
              <w:jc w:val="center"/>
              <w:rPr>
                <w:color w:val="000000"/>
                <w:sz w:val="18"/>
              </w:rPr>
            </w:pPr>
          </w:p>
        </w:tc>
        <w:tc>
          <w:tcPr>
            <w:tcW w:w="540" w:type="dxa"/>
            <w:noWrap/>
          </w:tcPr>
          <w:p w:rsidR="00D97B5A" w:rsidRDefault="00D97B5A" w:rsidP="00D97B5A">
            <w:pPr>
              <w:jc w:val="center"/>
            </w:pPr>
            <w:r w:rsidRPr="00BC2921">
              <w:rPr>
                <w:color w:val="000000"/>
                <w:sz w:val="18"/>
              </w:rPr>
              <w:t>A</w:t>
            </w:r>
          </w:p>
        </w:tc>
        <w:tc>
          <w:tcPr>
            <w:tcW w:w="720" w:type="dxa"/>
          </w:tcPr>
          <w:p w:rsidR="00D97B5A" w:rsidRPr="001714F5" w:rsidRDefault="00D97B5A" w:rsidP="00D97B5A">
            <w:pPr>
              <w:pStyle w:val="BodyText"/>
              <w:jc w:val="center"/>
              <w:rPr>
                <w:color w:val="000000"/>
                <w:sz w:val="18"/>
              </w:rPr>
            </w:pPr>
          </w:p>
        </w:tc>
        <w:tc>
          <w:tcPr>
            <w:tcW w:w="3150" w:type="dxa"/>
            <w:shd w:val="clear" w:color="auto" w:fill="FFFFFF" w:themeFill="background1"/>
            <w:noWrap/>
          </w:tcPr>
          <w:p w:rsidR="00D97B5A" w:rsidRPr="001714F5" w:rsidRDefault="00D97B5A" w:rsidP="00D97B5A">
            <w:pPr>
              <w:pStyle w:val="BodyText"/>
              <w:jc w:val="center"/>
              <w:rPr>
                <w:color w:val="000000"/>
                <w:sz w:val="18"/>
              </w:rPr>
            </w:pPr>
          </w:p>
        </w:tc>
        <w:tc>
          <w:tcPr>
            <w:tcW w:w="1350" w:type="dxa"/>
            <w:shd w:val="clear" w:color="auto" w:fill="FFFFFF" w:themeFill="background1"/>
          </w:tcPr>
          <w:p w:rsidR="00D97B5A" w:rsidRPr="001714F5" w:rsidRDefault="00D97B5A" w:rsidP="00D97B5A">
            <w:pPr>
              <w:pStyle w:val="BodyText"/>
              <w:jc w:val="center"/>
              <w:rPr>
                <w:color w:val="000000"/>
                <w:sz w:val="18"/>
              </w:rPr>
            </w:pPr>
          </w:p>
        </w:tc>
      </w:tr>
      <w:tr w:rsidR="00D97B5A" w:rsidRPr="001714F5" w:rsidTr="00D97B5A">
        <w:trPr>
          <w:gridBefore w:val="1"/>
          <w:wBefore w:w="18" w:type="dxa"/>
        </w:trPr>
        <w:tc>
          <w:tcPr>
            <w:tcW w:w="900" w:type="dxa"/>
            <w:noWrap/>
          </w:tcPr>
          <w:p w:rsidR="00D97B5A" w:rsidRPr="001714F5" w:rsidRDefault="00D97B5A" w:rsidP="00D97B5A">
            <w:pPr>
              <w:pStyle w:val="BodyText"/>
              <w:spacing w:after="0"/>
              <w:rPr>
                <w:color w:val="000000"/>
                <w:sz w:val="18"/>
              </w:rPr>
            </w:pPr>
            <w:r>
              <w:rPr>
                <w:color w:val="000000"/>
                <w:sz w:val="18"/>
              </w:rPr>
              <w:t>Tabl I-6</w:t>
            </w:r>
          </w:p>
        </w:tc>
        <w:tc>
          <w:tcPr>
            <w:tcW w:w="4410" w:type="dxa"/>
            <w:noWrap/>
            <w:vAlign w:val="center"/>
          </w:tcPr>
          <w:p w:rsidR="00D97B5A" w:rsidRPr="003D5CB2" w:rsidRDefault="00D97B5A" w:rsidP="00D97B5A">
            <w:pPr>
              <w:pStyle w:val="TableBullet0"/>
              <w:tabs>
                <w:tab w:val="left" w:pos="0"/>
              </w:tabs>
              <w:ind w:left="0" w:firstLine="0"/>
              <w:rPr>
                <w:rFonts w:ascii="Times New Roman" w:hAnsi="Times New Roman"/>
                <w:sz w:val="18"/>
                <w:szCs w:val="18"/>
              </w:rPr>
            </w:pPr>
            <w:r w:rsidRPr="003D5CB2">
              <w:rPr>
                <w:rFonts w:ascii="Times New Roman" w:hAnsi="Times New Roman"/>
                <w:sz w:val="18"/>
                <w:szCs w:val="18"/>
              </w:rPr>
              <w:t>2. PCA</w:t>
            </w:r>
            <w:r w:rsidR="00E444C9">
              <w:rPr>
                <w:rFonts w:ascii="Times New Roman" w:hAnsi="Times New Roman"/>
                <w:sz w:val="18"/>
                <w:szCs w:val="18"/>
              </w:rPr>
              <w:t xml:space="preserve"> [Baseline at PDR]</w:t>
            </w:r>
          </w:p>
        </w:tc>
        <w:tc>
          <w:tcPr>
            <w:tcW w:w="900" w:type="dxa"/>
          </w:tcPr>
          <w:p w:rsidR="00D97B5A" w:rsidRDefault="00D97B5A" w:rsidP="00D97B5A">
            <w:pPr>
              <w:jc w:val="center"/>
            </w:pPr>
            <w:r w:rsidRPr="00BC2921">
              <w:rPr>
                <w:color w:val="000000"/>
                <w:sz w:val="18"/>
              </w:rPr>
              <w:t>OCE</w:t>
            </w:r>
          </w:p>
        </w:tc>
        <w:tc>
          <w:tcPr>
            <w:tcW w:w="720" w:type="dxa"/>
          </w:tcPr>
          <w:p w:rsidR="00D97B5A" w:rsidRPr="001714F5" w:rsidRDefault="00D97B5A" w:rsidP="00D97B5A">
            <w:pPr>
              <w:pStyle w:val="BodyText"/>
              <w:jc w:val="center"/>
              <w:rPr>
                <w:color w:val="000000"/>
                <w:sz w:val="18"/>
              </w:rPr>
            </w:pPr>
          </w:p>
        </w:tc>
        <w:tc>
          <w:tcPr>
            <w:tcW w:w="540" w:type="dxa"/>
            <w:noWrap/>
          </w:tcPr>
          <w:p w:rsidR="00D97B5A" w:rsidRPr="001714F5" w:rsidRDefault="00D97B5A" w:rsidP="00D97B5A">
            <w:pPr>
              <w:pStyle w:val="BodyText"/>
              <w:spacing w:after="0"/>
              <w:jc w:val="center"/>
              <w:rPr>
                <w:color w:val="000000"/>
                <w:sz w:val="18"/>
              </w:rPr>
            </w:pPr>
            <w:r w:rsidRPr="00BC2921">
              <w:rPr>
                <w:color w:val="000000"/>
                <w:sz w:val="18"/>
              </w:rPr>
              <w:t>A</w:t>
            </w:r>
          </w:p>
        </w:tc>
        <w:tc>
          <w:tcPr>
            <w:tcW w:w="540" w:type="dxa"/>
            <w:noWrap/>
          </w:tcPr>
          <w:p w:rsidR="00D97B5A" w:rsidRPr="001714F5" w:rsidRDefault="00D97B5A" w:rsidP="00D97B5A">
            <w:pPr>
              <w:pStyle w:val="BodyText"/>
              <w:spacing w:after="0"/>
              <w:jc w:val="center"/>
              <w:rPr>
                <w:color w:val="000000"/>
                <w:sz w:val="18"/>
              </w:rPr>
            </w:pPr>
          </w:p>
        </w:tc>
        <w:tc>
          <w:tcPr>
            <w:tcW w:w="540" w:type="dxa"/>
            <w:noWrap/>
          </w:tcPr>
          <w:p w:rsidR="00D97B5A" w:rsidRDefault="00D97B5A" w:rsidP="00D97B5A">
            <w:pPr>
              <w:jc w:val="center"/>
            </w:pPr>
          </w:p>
        </w:tc>
        <w:tc>
          <w:tcPr>
            <w:tcW w:w="720" w:type="dxa"/>
          </w:tcPr>
          <w:p w:rsidR="00D97B5A" w:rsidRPr="001714F5" w:rsidRDefault="00D97B5A" w:rsidP="00D97B5A">
            <w:pPr>
              <w:pStyle w:val="BodyText"/>
              <w:jc w:val="center"/>
              <w:rPr>
                <w:color w:val="000000"/>
                <w:sz w:val="18"/>
              </w:rPr>
            </w:pPr>
          </w:p>
        </w:tc>
        <w:tc>
          <w:tcPr>
            <w:tcW w:w="3150" w:type="dxa"/>
            <w:shd w:val="clear" w:color="auto" w:fill="FFFFFF" w:themeFill="background1"/>
            <w:noWrap/>
          </w:tcPr>
          <w:p w:rsidR="00D97B5A" w:rsidRPr="001714F5" w:rsidRDefault="00D97B5A" w:rsidP="00D97B5A">
            <w:pPr>
              <w:pStyle w:val="BodyText"/>
              <w:jc w:val="center"/>
              <w:rPr>
                <w:color w:val="000000"/>
                <w:sz w:val="18"/>
              </w:rPr>
            </w:pPr>
          </w:p>
        </w:tc>
        <w:tc>
          <w:tcPr>
            <w:tcW w:w="1350" w:type="dxa"/>
            <w:shd w:val="clear" w:color="auto" w:fill="FFFFFF" w:themeFill="background1"/>
          </w:tcPr>
          <w:p w:rsidR="00D97B5A" w:rsidRPr="001714F5" w:rsidRDefault="00D97B5A" w:rsidP="00D97B5A">
            <w:pPr>
              <w:pStyle w:val="BodyText"/>
              <w:jc w:val="center"/>
              <w:rPr>
                <w:color w:val="000000"/>
                <w:sz w:val="18"/>
              </w:rPr>
            </w:pPr>
          </w:p>
        </w:tc>
      </w:tr>
      <w:tr w:rsidR="00D97B5A" w:rsidRPr="001714F5" w:rsidTr="00D97B5A">
        <w:trPr>
          <w:gridBefore w:val="1"/>
          <w:wBefore w:w="18" w:type="dxa"/>
        </w:trPr>
        <w:tc>
          <w:tcPr>
            <w:tcW w:w="900" w:type="dxa"/>
            <w:noWrap/>
          </w:tcPr>
          <w:p w:rsidR="00D97B5A" w:rsidRPr="001714F5" w:rsidRDefault="00D97B5A" w:rsidP="00D97B5A">
            <w:pPr>
              <w:pStyle w:val="BodyText"/>
              <w:spacing w:after="0"/>
              <w:rPr>
                <w:color w:val="000000"/>
                <w:sz w:val="18"/>
              </w:rPr>
            </w:pPr>
            <w:r>
              <w:rPr>
                <w:color w:val="000000"/>
                <w:sz w:val="18"/>
              </w:rPr>
              <w:t>Tabl I-6</w:t>
            </w:r>
          </w:p>
        </w:tc>
        <w:tc>
          <w:tcPr>
            <w:tcW w:w="4410" w:type="dxa"/>
            <w:noWrap/>
            <w:vAlign w:val="center"/>
          </w:tcPr>
          <w:p w:rsidR="00D97B5A" w:rsidRDefault="00D97B5A" w:rsidP="00374CE6">
            <w:pPr>
              <w:pStyle w:val="TableBullet0"/>
              <w:tabs>
                <w:tab w:val="left" w:pos="0"/>
              </w:tabs>
              <w:ind w:left="0" w:firstLine="0"/>
              <w:rPr>
                <w:rFonts w:ascii="Times New Roman" w:hAnsi="Times New Roman"/>
                <w:color w:val="000000"/>
                <w:sz w:val="18"/>
                <w:szCs w:val="18"/>
              </w:rPr>
            </w:pPr>
            <w:r w:rsidRPr="003D5CB2">
              <w:rPr>
                <w:rFonts w:ascii="Times New Roman" w:hAnsi="Times New Roman"/>
                <w:color w:val="000000"/>
                <w:sz w:val="18"/>
                <w:szCs w:val="18"/>
              </w:rPr>
              <w:t>3. Traceability of Agency strategic goals and Mission Directorate requirements and constraints to program/project-level requirements and constraints</w:t>
            </w:r>
          </w:p>
          <w:p w:rsidR="00E444C9" w:rsidRPr="003D5CB2" w:rsidRDefault="00E444C9" w:rsidP="00374CE6">
            <w:pPr>
              <w:pStyle w:val="TableBullet0"/>
              <w:tabs>
                <w:tab w:val="left" w:pos="0"/>
              </w:tabs>
              <w:ind w:left="0" w:firstLine="0"/>
              <w:rPr>
                <w:rFonts w:ascii="Times New Roman" w:hAnsi="Times New Roman"/>
                <w:sz w:val="18"/>
                <w:szCs w:val="18"/>
              </w:rPr>
            </w:pPr>
            <w:r>
              <w:rPr>
                <w:rFonts w:ascii="Times New Roman" w:hAnsi="Times New Roman"/>
                <w:color w:val="000000"/>
                <w:sz w:val="18"/>
                <w:szCs w:val="18"/>
              </w:rPr>
              <w:t>[Baseline at SRR]</w:t>
            </w:r>
          </w:p>
        </w:tc>
        <w:tc>
          <w:tcPr>
            <w:tcW w:w="900" w:type="dxa"/>
          </w:tcPr>
          <w:p w:rsidR="00D97B5A" w:rsidRDefault="00D97B5A" w:rsidP="00D97B5A">
            <w:pPr>
              <w:jc w:val="center"/>
            </w:pPr>
            <w:r w:rsidRPr="00BC2921">
              <w:rPr>
                <w:color w:val="000000"/>
                <w:sz w:val="18"/>
              </w:rPr>
              <w:t>OCE</w:t>
            </w:r>
          </w:p>
        </w:tc>
        <w:tc>
          <w:tcPr>
            <w:tcW w:w="720" w:type="dxa"/>
          </w:tcPr>
          <w:p w:rsidR="00D97B5A" w:rsidRPr="001714F5" w:rsidRDefault="00D97B5A" w:rsidP="00D97B5A">
            <w:pPr>
              <w:pStyle w:val="BodyText"/>
              <w:jc w:val="center"/>
              <w:rPr>
                <w:color w:val="000000"/>
                <w:sz w:val="18"/>
              </w:rPr>
            </w:pPr>
          </w:p>
        </w:tc>
        <w:tc>
          <w:tcPr>
            <w:tcW w:w="540" w:type="dxa"/>
            <w:noWrap/>
          </w:tcPr>
          <w:p w:rsidR="00D97B5A" w:rsidRPr="001714F5" w:rsidRDefault="00D97B5A" w:rsidP="00D97B5A">
            <w:pPr>
              <w:pStyle w:val="BodyText"/>
              <w:spacing w:after="0"/>
              <w:jc w:val="center"/>
              <w:rPr>
                <w:color w:val="000000"/>
                <w:sz w:val="18"/>
              </w:rPr>
            </w:pPr>
            <w:r w:rsidRPr="00BC2921">
              <w:rPr>
                <w:color w:val="000000"/>
                <w:sz w:val="18"/>
              </w:rPr>
              <w:t>A</w:t>
            </w:r>
          </w:p>
        </w:tc>
        <w:tc>
          <w:tcPr>
            <w:tcW w:w="540" w:type="dxa"/>
            <w:noWrap/>
          </w:tcPr>
          <w:p w:rsidR="00D97B5A" w:rsidRPr="001714F5" w:rsidRDefault="00D97B5A" w:rsidP="00D97B5A">
            <w:pPr>
              <w:pStyle w:val="BodyText"/>
              <w:spacing w:after="0"/>
              <w:jc w:val="center"/>
              <w:rPr>
                <w:color w:val="000000"/>
                <w:sz w:val="18"/>
              </w:rPr>
            </w:pPr>
          </w:p>
        </w:tc>
        <w:tc>
          <w:tcPr>
            <w:tcW w:w="540" w:type="dxa"/>
            <w:noWrap/>
          </w:tcPr>
          <w:p w:rsidR="00D97B5A" w:rsidRDefault="00D97B5A" w:rsidP="00D97B5A">
            <w:pPr>
              <w:jc w:val="center"/>
            </w:pPr>
            <w:r w:rsidRPr="00BC2921">
              <w:rPr>
                <w:color w:val="000000"/>
                <w:sz w:val="18"/>
              </w:rPr>
              <w:t>A</w:t>
            </w:r>
          </w:p>
        </w:tc>
        <w:tc>
          <w:tcPr>
            <w:tcW w:w="720" w:type="dxa"/>
          </w:tcPr>
          <w:p w:rsidR="00D97B5A" w:rsidRPr="001714F5" w:rsidRDefault="00D97B5A" w:rsidP="00D97B5A">
            <w:pPr>
              <w:pStyle w:val="BodyText"/>
              <w:jc w:val="center"/>
              <w:rPr>
                <w:color w:val="000000"/>
                <w:sz w:val="18"/>
              </w:rPr>
            </w:pPr>
          </w:p>
        </w:tc>
        <w:tc>
          <w:tcPr>
            <w:tcW w:w="3150" w:type="dxa"/>
            <w:shd w:val="clear" w:color="auto" w:fill="FFFFFF" w:themeFill="background1"/>
            <w:noWrap/>
          </w:tcPr>
          <w:p w:rsidR="00D97B5A" w:rsidRPr="001714F5" w:rsidRDefault="00D97B5A" w:rsidP="00D97B5A">
            <w:pPr>
              <w:pStyle w:val="BodyText"/>
              <w:jc w:val="center"/>
              <w:rPr>
                <w:color w:val="000000"/>
                <w:sz w:val="18"/>
              </w:rPr>
            </w:pPr>
          </w:p>
        </w:tc>
        <w:tc>
          <w:tcPr>
            <w:tcW w:w="1350" w:type="dxa"/>
            <w:shd w:val="clear" w:color="auto" w:fill="FFFFFF" w:themeFill="background1"/>
          </w:tcPr>
          <w:p w:rsidR="00D97B5A" w:rsidRPr="001714F5" w:rsidRDefault="00D97B5A" w:rsidP="00D97B5A">
            <w:pPr>
              <w:pStyle w:val="BodyText"/>
              <w:jc w:val="center"/>
              <w:rPr>
                <w:color w:val="000000"/>
                <w:sz w:val="18"/>
              </w:rPr>
            </w:pPr>
          </w:p>
        </w:tc>
      </w:tr>
      <w:tr w:rsidR="00D97B5A" w:rsidRPr="001714F5" w:rsidTr="00D97B5A">
        <w:trPr>
          <w:gridBefore w:val="1"/>
          <w:wBefore w:w="18" w:type="dxa"/>
        </w:trPr>
        <w:tc>
          <w:tcPr>
            <w:tcW w:w="900" w:type="dxa"/>
            <w:shd w:val="clear" w:color="auto" w:fill="auto"/>
            <w:noWrap/>
          </w:tcPr>
          <w:p w:rsidR="00D97B5A" w:rsidRPr="001714F5" w:rsidRDefault="00D97B5A" w:rsidP="00D97B5A">
            <w:pPr>
              <w:pStyle w:val="BodyText"/>
              <w:spacing w:after="0"/>
              <w:rPr>
                <w:color w:val="000000"/>
                <w:sz w:val="18"/>
              </w:rPr>
            </w:pPr>
            <w:r>
              <w:rPr>
                <w:color w:val="000000"/>
                <w:sz w:val="18"/>
              </w:rPr>
              <w:t>Tabl I-6</w:t>
            </w:r>
          </w:p>
        </w:tc>
        <w:tc>
          <w:tcPr>
            <w:tcW w:w="4410" w:type="dxa"/>
            <w:shd w:val="clear" w:color="auto" w:fill="auto"/>
            <w:noWrap/>
          </w:tcPr>
          <w:p w:rsidR="00D97B5A" w:rsidRPr="003D5CB2" w:rsidRDefault="00D97B5A" w:rsidP="00D97B5A">
            <w:pPr>
              <w:pStyle w:val="BodyText"/>
              <w:spacing w:after="0"/>
              <w:rPr>
                <w:sz w:val="18"/>
                <w:szCs w:val="18"/>
              </w:rPr>
            </w:pPr>
            <w:r w:rsidRPr="003D5CB2">
              <w:rPr>
                <w:sz w:val="18"/>
                <w:szCs w:val="18"/>
              </w:rPr>
              <w:t>4. Documentation of driving mission, technical, and programmatic ground rules and assumptions</w:t>
            </w:r>
            <w:r w:rsidR="00E444C9">
              <w:rPr>
                <w:sz w:val="18"/>
                <w:szCs w:val="18"/>
              </w:rPr>
              <w:t xml:space="preserve"> [Baseline at SDR/MDR]</w:t>
            </w:r>
          </w:p>
        </w:tc>
        <w:tc>
          <w:tcPr>
            <w:tcW w:w="900" w:type="dxa"/>
            <w:shd w:val="clear" w:color="auto" w:fill="auto"/>
          </w:tcPr>
          <w:p w:rsidR="00D97B5A" w:rsidRPr="004A2FE8" w:rsidRDefault="00D97B5A" w:rsidP="00D97B5A">
            <w:pPr>
              <w:jc w:val="center"/>
              <w:rPr>
                <w:color w:val="000000"/>
                <w:sz w:val="18"/>
              </w:rPr>
            </w:pPr>
            <w:r w:rsidRPr="00BC2921">
              <w:rPr>
                <w:color w:val="000000"/>
                <w:sz w:val="18"/>
              </w:rPr>
              <w:t>OCE</w:t>
            </w:r>
          </w:p>
        </w:tc>
        <w:tc>
          <w:tcPr>
            <w:tcW w:w="720" w:type="dxa"/>
            <w:shd w:val="clear" w:color="auto" w:fill="auto"/>
          </w:tcPr>
          <w:p w:rsidR="00D97B5A" w:rsidRDefault="00D97B5A" w:rsidP="00D97B5A">
            <w:pPr>
              <w:pStyle w:val="BodyText"/>
              <w:spacing w:after="0"/>
              <w:jc w:val="center"/>
              <w:rPr>
                <w:color w:val="000000"/>
                <w:sz w:val="18"/>
              </w:rPr>
            </w:pPr>
          </w:p>
        </w:tc>
        <w:tc>
          <w:tcPr>
            <w:tcW w:w="540" w:type="dxa"/>
            <w:shd w:val="clear" w:color="auto" w:fill="auto"/>
            <w:noWrap/>
          </w:tcPr>
          <w:p w:rsidR="00D97B5A" w:rsidRPr="001714F5" w:rsidRDefault="00D97B5A" w:rsidP="00D97B5A">
            <w:pPr>
              <w:pStyle w:val="BodyText"/>
              <w:spacing w:after="0"/>
              <w:jc w:val="center"/>
              <w:rPr>
                <w:color w:val="000000"/>
                <w:sz w:val="18"/>
              </w:rPr>
            </w:pPr>
            <w:r w:rsidRPr="00BC2921">
              <w:rPr>
                <w:color w:val="000000"/>
                <w:sz w:val="18"/>
              </w:rPr>
              <w:t>A</w:t>
            </w:r>
          </w:p>
        </w:tc>
        <w:tc>
          <w:tcPr>
            <w:tcW w:w="540" w:type="dxa"/>
            <w:shd w:val="clear" w:color="auto" w:fill="auto"/>
            <w:noWrap/>
          </w:tcPr>
          <w:p w:rsidR="00D97B5A" w:rsidRPr="001714F5" w:rsidRDefault="00D97B5A" w:rsidP="00D97B5A">
            <w:pPr>
              <w:pStyle w:val="BodyText"/>
              <w:spacing w:after="0"/>
              <w:jc w:val="center"/>
              <w:rPr>
                <w:color w:val="000000"/>
                <w:sz w:val="18"/>
              </w:rPr>
            </w:pPr>
          </w:p>
        </w:tc>
        <w:tc>
          <w:tcPr>
            <w:tcW w:w="540" w:type="dxa"/>
            <w:shd w:val="clear" w:color="auto" w:fill="auto"/>
            <w:noWrap/>
          </w:tcPr>
          <w:p w:rsidR="00D97B5A" w:rsidRPr="001714F5" w:rsidRDefault="00D97B5A" w:rsidP="00D97B5A">
            <w:pPr>
              <w:pStyle w:val="BodyText"/>
              <w:spacing w:after="0"/>
              <w:jc w:val="center"/>
              <w:rPr>
                <w:color w:val="000000"/>
                <w:sz w:val="18"/>
              </w:rPr>
            </w:pPr>
            <w:r w:rsidRPr="00BC2921">
              <w:rPr>
                <w:color w:val="000000"/>
                <w:sz w:val="18"/>
              </w:rPr>
              <w:t>A</w:t>
            </w:r>
          </w:p>
        </w:tc>
        <w:tc>
          <w:tcPr>
            <w:tcW w:w="720" w:type="dxa"/>
            <w:shd w:val="clear" w:color="auto" w:fill="auto"/>
          </w:tcPr>
          <w:p w:rsidR="00D97B5A" w:rsidRPr="001714F5" w:rsidRDefault="00D97B5A" w:rsidP="00D97B5A">
            <w:pPr>
              <w:pStyle w:val="BodyText"/>
              <w:spacing w:after="0"/>
              <w:rPr>
                <w:color w:val="000000"/>
                <w:sz w:val="18"/>
              </w:rPr>
            </w:pPr>
          </w:p>
        </w:tc>
        <w:tc>
          <w:tcPr>
            <w:tcW w:w="3150" w:type="dxa"/>
            <w:shd w:val="clear" w:color="auto" w:fill="auto"/>
            <w:noWrap/>
          </w:tcPr>
          <w:p w:rsidR="00D97B5A" w:rsidRPr="001714F5" w:rsidRDefault="00D97B5A" w:rsidP="00D97B5A">
            <w:pPr>
              <w:pStyle w:val="BodyText"/>
              <w:spacing w:after="0"/>
              <w:rPr>
                <w:color w:val="000000"/>
                <w:sz w:val="18"/>
              </w:rPr>
            </w:pPr>
          </w:p>
        </w:tc>
        <w:tc>
          <w:tcPr>
            <w:tcW w:w="1350" w:type="dxa"/>
            <w:shd w:val="clear" w:color="auto" w:fill="auto"/>
          </w:tcPr>
          <w:p w:rsidR="00D97B5A" w:rsidRPr="001714F5" w:rsidRDefault="00D97B5A" w:rsidP="00D97B5A">
            <w:pPr>
              <w:pStyle w:val="BodyText"/>
              <w:spacing w:after="0"/>
              <w:rPr>
                <w:color w:val="000000"/>
                <w:sz w:val="18"/>
              </w:rPr>
            </w:pPr>
          </w:p>
        </w:tc>
      </w:tr>
      <w:tr w:rsidR="00D97B5A" w:rsidRPr="001714F5" w:rsidTr="00D97B5A">
        <w:trPr>
          <w:gridBefore w:val="1"/>
          <w:wBefore w:w="18" w:type="dxa"/>
        </w:trPr>
        <w:tc>
          <w:tcPr>
            <w:tcW w:w="900" w:type="dxa"/>
            <w:shd w:val="clear" w:color="auto" w:fill="auto"/>
            <w:noWrap/>
          </w:tcPr>
          <w:p w:rsidR="00D97B5A" w:rsidRPr="001714F5" w:rsidRDefault="00D97B5A" w:rsidP="00D97B5A">
            <w:pPr>
              <w:pStyle w:val="BodyText"/>
              <w:spacing w:after="0"/>
              <w:rPr>
                <w:color w:val="000000"/>
                <w:sz w:val="18"/>
              </w:rPr>
            </w:pPr>
            <w:r>
              <w:rPr>
                <w:color w:val="000000"/>
                <w:sz w:val="18"/>
              </w:rPr>
              <w:t>Tabl I-6</w:t>
            </w:r>
          </w:p>
        </w:tc>
        <w:tc>
          <w:tcPr>
            <w:tcW w:w="4410" w:type="dxa"/>
            <w:shd w:val="clear" w:color="auto" w:fill="auto"/>
            <w:noWrap/>
          </w:tcPr>
          <w:p w:rsidR="00D97B5A" w:rsidRPr="003D5CB2" w:rsidRDefault="00D97B5A" w:rsidP="00E444C9">
            <w:pPr>
              <w:pStyle w:val="BodyText"/>
              <w:spacing w:after="0"/>
              <w:rPr>
                <w:sz w:val="18"/>
                <w:szCs w:val="18"/>
              </w:rPr>
            </w:pPr>
            <w:r w:rsidRPr="003D5CB2">
              <w:rPr>
                <w:color w:val="000000"/>
                <w:sz w:val="18"/>
                <w:szCs w:val="18"/>
              </w:rPr>
              <w:t xml:space="preserve">5. Partnerships and </w:t>
            </w:r>
            <w:r w:rsidR="00E444C9">
              <w:rPr>
                <w:color w:val="000000"/>
                <w:sz w:val="18"/>
                <w:szCs w:val="18"/>
              </w:rPr>
              <w:t>i</w:t>
            </w:r>
            <w:r w:rsidRPr="003D5CB2">
              <w:rPr>
                <w:color w:val="000000"/>
                <w:sz w:val="18"/>
                <w:szCs w:val="18"/>
              </w:rPr>
              <w:t>nter-agency and international agreements</w:t>
            </w:r>
            <w:r w:rsidR="00E444C9">
              <w:rPr>
                <w:color w:val="000000"/>
                <w:sz w:val="18"/>
                <w:szCs w:val="18"/>
              </w:rPr>
              <w:t xml:space="preserve"> [Baseline U.S. partnerships and agreements at SDR/MDR; Baseline international agreements at PDR]</w:t>
            </w:r>
          </w:p>
        </w:tc>
        <w:tc>
          <w:tcPr>
            <w:tcW w:w="900" w:type="dxa"/>
            <w:shd w:val="clear" w:color="auto" w:fill="auto"/>
          </w:tcPr>
          <w:p w:rsidR="00D97B5A" w:rsidRPr="004A2FE8" w:rsidRDefault="00D97B5A" w:rsidP="00D97B5A">
            <w:pPr>
              <w:jc w:val="center"/>
              <w:rPr>
                <w:color w:val="000000"/>
                <w:sz w:val="18"/>
              </w:rPr>
            </w:pPr>
            <w:r w:rsidRPr="00BC2921">
              <w:rPr>
                <w:color w:val="000000"/>
                <w:sz w:val="18"/>
              </w:rPr>
              <w:t>OCE</w:t>
            </w:r>
          </w:p>
        </w:tc>
        <w:tc>
          <w:tcPr>
            <w:tcW w:w="720" w:type="dxa"/>
            <w:shd w:val="clear" w:color="auto" w:fill="auto"/>
          </w:tcPr>
          <w:p w:rsidR="00D97B5A" w:rsidRDefault="00D97B5A" w:rsidP="00D97B5A">
            <w:pPr>
              <w:pStyle w:val="BodyText"/>
              <w:spacing w:after="0"/>
              <w:jc w:val="center"/>
              <w:rPr>
                <w:color w:val="000000"/>
                <w:sz w:val="18"/>
              </w:rPr>
            </w:pPr>
          </w:p>
        </w:tc>
        <w:tc>
          <w:tcPr>
            <w:tcW w:w="540" w:type="dxa"/>
            <w:shd w:val="clear" w:color="auto" w:fill="auto"/>
            <w:noWrap/>
          </w:tcPr>
          <w:p w:rsidR="00D97B5A" w:rsidRPr="001714F5" w:rsidRDefault="00D97B5A" w:rsidP="00D97B5A">
            <w:pPr>
              <w:pStyle w:val="BodyText"/>
              <w:spacing w:after="0"/>
              <w:jc w:val="center"/>
              <w:rPr>
                <w:color w:val="000000"/>
                <w:sz w:val="18"/>
              </w:rPr>
            </w:pPr>
            <w:r w:rsidRPr="00BC2921">
              <w:rPr>
                <w:color w:val="000000"/>
                <w:sz w:val="18"/>
              </w:rPr>
              <w:t>A</w:t>
            </w:r>
          </w:p>
        </w:tc>
        <w:tc>
          <w:tcPr>
            <w:tcW w:w="540" w:type="dxa"/>
            <w:shd w:val="clear" w:color="auto" w:fill="auto"/>
            <w:noWrap/>
          </w:tcPr>
          <w:p w:rsidR="00D97B5A" w:rsidRPr="001714F5" w:rsidRDefault="00D97B5A" w:rsidP="00D97B5A">
            <w:pPr>
              <w:pStyle w:val="BodyText"/>
              <w:spacing w:after="0"/>
              <w:jc w:val="center"/>
              <w:rPr>
                <w:color w:val="000000"/>
                <w:sz w:val="18"/>
              </w:rPr>
            </w:pPr>
          </w:p>
        </w:tc>
        <w:tc>
          <w:tcPr>
            <w:tcW w:w="540" w:type="dxa"/>
            <w:shd w:val="clear" w:color="auto" w:fill="auto"/>
            <w:noWrap/>
          </w:tcPr>
          <w:p w:rsidR="00D97B5A" w:rsidRPr="001714F5" w:rsidRDefault="00D97B5A" w:rsidP="00D97B5A">
            <w:pPr>
              <w:pStyle w:val="BodyText"/>
              <w:spacing w:after="0"/>
              <w:jc w:val="center"/>
              <w:rPr>
                <w:color w:val="000000"/>
                <w:sz w:val="18"/>
              </w:rPr>
            </w:pPr>
            <w:r w:rsidRPr="00BC2921">
              <w:rPr>
                <w:color w:val="000000"/>
                <w:sz w:val="18"/>
              </w:rPr>
              <w:t>A</w:t>
            </w:r>
          </w:p>
        </w:tc>
        <w:tc>
          <w:tcPr>
            <w:tcW w:w="720" w:type="dxa"/>
            <w:shd w:val="clear" w:color="auto" w:fill="auto"/>
          </w:tcPr>
          <w:p w:rsidR="00D97B5A" w:rsidRPr="001714F5" w:rsidRDefault="00D97B5A" w:rsidP="00D97B5A">
            <w:pPr>
              <w:pStyle w:val="BodyText"/>
              <w:spacing w:after="0"/>
              <w:rPr>
                <w:color w:val="000000"/>
                <w:sz w:val="18"/>
              </w:rPr>
            </w:pPr>
          </w:p>
        </w:tc>
        <w:tc>
          <w:tcPr>
            <w:tcW w:w="3150" w:type="dxa"/>
            <w:shd w:val="clear" w:color="auto" w:fill="auto"/>
            <w:noWrap/>
          </w:tcPr>
          <w:p w:rsidR="00D97B5A" w:rsidRPr="001714F5" w:rsidRDefault="00D97B5A" w:rsidP="00D97B5A">
            <w:pPr>
              <w:pStyle w:val="BodyText"/>
              <w:spacing w:after="0"/>
              <w:rPr>
                <w:color w:val="000000"/>
                <w:sz w:val="18"/>
              </w:rPr>
            </w:pPr>
          </w:p>
        </w:tc>
        <w:tc>
          <w:tcPr>
            <w:tcW w:w="1350" w:type="dxa"/>
            <w:shd w:val="clear" w:color="auto" w:fill="auto"/>
          </w:tcPr>
          <w:p w:rsidR="00D97B5A" w:rsidRPr="001714F5" w:rsidRDefault="00D97B5A" w:rsidP="00D97B5A">
            <w:pPr>
              <w:pStyle w:val="BodyText"/>
              <w:spacing w:after="0"/>
              <w:rPr>
                <w:color w:val="000000"/>
                <w:sz w:val="18"/>
              </w:rPr>
            </w:pPr>
          </w:p>
        </w:tc>
      </w:tr>
      <w:tr w:rsidR="00D97B5A" w:rsidRPr="001714F5" w:rsidTr="00D97B5A">
        <w:trPr>
          <w:gridBefore w:val="1"/>
          <w:wBefore w:w="18" w:type="dxa"/>
        </w:trPr>
        <w:tc>
          <w:tcPr>
            <w:tcW w:w="900" w:type="dxa"/>
            <w:noWrap/>
          </w:tcPr>
          <w:p w:rsidR="00D97B5A" w:rsidRPr="001714F5" w:rsidRDefault="00D97B5A" w:rsidP="00D97B5A">
            <w:pPr>
              <w:pStyle w:val="BodyText"/>
              <w:spacing w:after="0"/>
              <w:rPr>
                <w:color w:val="000000"/>
                <w:sz w:val="18"/>
              </w:rPr>
            </w:pPr>
            <w:r>
              <w:rPr>
                <w:color w:val="000000"/>
                <w:sz w:val="18"/>
              </w:rPr>
              <w:t>Tabl I-6</w:t>
            </w:r>
          </w:p>
        </w:tc>
        <w:tc>
          <w:tcPr>
            <w:tcW w:w="4410" w:type="dxa"/>
            <w:noWrap/>
            <w:vAlign w:val="center"/>
          </w:tcPr>
          <w:p w:rsidR="00D97B5A" w:rsidRPr="003D5CB2" w:rsidRDefault="00D97B5A" w:rsidP="00D97B5A">
            <w:pPr>
              <w:pStyle w:val="TableBullet0"/>
              <w:tabs>
                <w:tab w:val="left" w:pos="0"/>
              </w:tabs>
              <w:ind w:left="0" w:firstLine="0"/>
              <w:rPr>
                <w:rFonts w:ascii="Times New Roman" w:hAnsi="Times New Roman"/>
                <w:sz w:val="18"/>
                <w:szCs w:val="18"/>
              </w:rPr>
            </w:pPr>
            <w:r w:rsidRPr="003D5CB2">
              <w:rPr>
                <w:rFonts w:ascii="Times New Roman" w:hAnsi="Times New Roman"/>
                <w:color w:val="000000"/>
                <w:sz w:val="18"/>
                <w:szCs w:val="18"/>
              </w:rPr>
              <w:t>6. ASM minutes</w:t>
            </w:r>
          </w:p>
        </w:tc>
        <w:tc>
          <w:tcPr>
            <w:tcW w:w="900" w:type="dxa"/>
          </w:tcPr>
          <w:p w:rsidR="00D97B5A" w:rsidRDefault="00D97B5A" w:rsidP="00D97B5A">
            <w:pPr>
              <w:jc w:val="center"/>
            </w:pPr>
            <w:r w:rsidRPr="00BC2921">
              <w:rPr>
                <w:color w:val="000000"/>
                <w:sz w:val="18"/>
              </w:rPr>
              <w:t>OCE</w:t>
            </w:r>
          </w:p>
        </w:tc>
        <w:tc>
          <w:tcPr>
            <w:tcW w:w="720" w:type="dxa"/>
          </w:tcPr>
          <w:p w:rsidR="00D97B5A" w:rsidRPr="001714F5" w:rsidRDefault="00D97B5A" w:rsidP="00D97B5A">
            <w:pPr>
              <w:pStyle w:val="BodyText"/>
              <w:jc w:val="center"/>
              <w:rPr>
                <w:color w:val="000000"/>
                <w:sz w:val="18"/>
              </w:rPr>
            </w:pPr>
          </w:p>
        </w:tc>
        <w:tc>
          <w:tcPr>
            <w:tcW w:w="540" w:type="dxa"/>
            <w:noWrap/>
          </w:tcPr>
          <w:p w:rsidR="00D97B5A" w:rsidRPr="001714F5" w:rsidRDefault="00D97B5A" w:rsidP="00D97B5A">
            <w:pPr>
              <w:pStyle w:val="BodyText"/>
              <w:spacing w:after="0"/>
              <w:jc w:val="center"/>
              <w:rPr>
                <w:color w:val="000000"/>
                <w:sz w:val="18"/>
              </w:rPr>
            </w:pPr>
            <w:r w:rsidRPr="00BC2921">
              <w:rPr>
                <w:color w:val="000000"/>
                <w:sz w:val="18"/>
              </w:rPr>
              <w:t>A</w:t>
            </w:r>
          </w:p>
        </w:tc>
        <w:tc>
          <w:tcPr>
            <w:tcW w:w="540" w:type="dxa"/>
            <w:noWrap/>
          </w:tcPr>
          <w:p w:rsidR="00D97B5A" w:rsidRPr="001714F5" w:rsidRDefault="00D97B5A" w:rsidP="00D97B5A">
            <w:pPr>
              <w:pStyle w:val="BodyText"/>
              <w:spacing w:after="0"/>
              <w:jc w:val="center"/>
              <w:rPr>
                <w:color w:val="000000"/>
                <w:sz w:val="18"/>
              </w:rPr>
            </w:pPr>
          </w:p>
        </w:tc>
        <w:tc>
          <w:tcPr>
            <w:tcW w:w="540" w:type="dxa"/>
            <w:noWrap/>
          </w:tcPr>
          <w:p w:rsidR="00D97B5A" w:rsidRDefault="00D97B5A" w:rsidP="00D97B5A">
            <w:pPr>
              <w:jc w:val="center"/>
            </w:pPr>
            <w:r w:rsidRPr="00BC2921">
              <w:rPr>
                <w:color w:val="000000"/>
                <w:sz w:val="18"/>
              </w:rPr>
              <w:t>A</w:t>
            </w:r>
          </w:p>
        </w:tc>
        <w:tc>
          <w:tcPr>
            <w:tcW w:w="720" w:type="dxa"/>
          </w:tcPr>
          <w:p w:rsidR="00D97B5A" w:rsidRPr="001714F5" w:rsidRDefault="00D97B5A" w:rsidP="00D97B5A">
            <w:pPr>
              <w:pStyle w:val="BodyText"/>
              <w:jc w:val="center"/>
              <w:rPr>
                <w:color w:val="000000"/>
                <w:sz w:val="18"/>
              </w:rPr>
            </w:pPr>
          </w:p>
        </w:tc>
        <w:tc>
          <w:tcPr>
            <w:tcW w:w="3150" w:type="dxa"/>
            <w:shd w:val="clear" w:color="auto" w:fill="FFFFFF" w:themeFill="background1"/>
            <w:noWrap/>
          </w:tcPr>
          <w:p w:rsidR="00D97B5A" w:rsidRPr="001714F5" w:rsidRDefault="00D97B5A" w:rsidP="00D97B5A">
            <w:pPr>
              <w:pStyle w:val="BodyText"/>
              <w:jc w:val="center"/>
              <w:rPr>
                <w:color w:val="000000"/>
                <w:sz w:val="18"/>
              </w:rPr>
            </w:pPr>
          </w:p>
        </w:tc>
        <w:tc>
          <w:tcPr>
            <w:tcW w:w="1350" w:type="dxa"/>
            <w:shd w:val="clear" w:color="auto" w:fill="FFFFFF" w:themeFill="background1"/>
          </w:tcPr>
          <w:p w:rsidR="00D97B5A" w:rsidRPr="001714F5" w:rsidRDefault="00D97B5A"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1714F5" w:rsidRDefault="0004566B" w:rsidP="00D97B5A">
            <w:pPr>
              <w:pStyle w:val="BodyText"/>
              <w:spacing w:after="0"/>
              <w:rPr>
                <w:color w:val="000000"/>
                <w:sz w:val="18"/>
              </w:rPr>
            </w:pPr>
            <w:r>
              <w:rPr>
                <w:color w:val="000000"/>
                <w:sz w:val="18"/>
              </w:rPr>
              <w:t>Tabl I-6</w:t>
            </w:r>
          </w:p>
        </w:tc>
        <w:tc>
          <w:tcPr>
            <w:tcW w:w="4410" w:type="dxa"/>
            <w:noWrap/>
            <w:vAlign w:val="center"/>
          </w:tcPr>
          <w:p w:rsidR="0004566B" w:rsidRPr="003D5CB2" w:rsidRDefault="0004566B" w:rsidP="00D97B5A">
            <w:pPr>
              <w:pStyle w:val="TableBullet0"/>
              <w:tabs>
                <w:tab w:val="left" w:pos="0"/>
              </w:tabs>
              <w:ind w:left="0" w:firstLine="0"/>
              <w:rPr>
                <w:rFonts w:ascii="Times New Roman" w:hAnsi="Times New Roman"/>
                <w:sz w:val="18"/>
                <w:szCs w:val="18"/>
              </w:rPr>
            </w:pPr>
            <w:r w:rsidRPr="003D5CB2">
              <w:rPr>
                <w:rFonts w:ascii="Times New Roman" w:hAnsi="Times New Roman"/>
                <w:color w:val="000000"/>
                <w:sz w:val="18"/>
                <w:szCs w:val="18"/>
              </w:rPr>
              <w:t>7. NEPA compliance documentation per NPR 8580.1</w:t>
            </w:r>
          </w:p>
        </w:tc>
        <w:tc>
          <w:tcPr>
            <w:tcW w:w="900" w:type="dxa"/>
          </w:tcPr>
          <w:p w:rsidR="0004566B" w:rsidRDefault="0004566B" w:rsidP="00D97B5A">
            <w:pPr>
              <w:jc w:val="center"/>
            </w:pPr>
            <w:r w:rsidRPr="00BC2921">
              <w:rPr>
                <w:color w:val="000000"/>
                <w:sz w:val="18"/>
              </w:rPr>
              <w:t>EMD</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r w:rsidRPr="00BC2921">
              <w:rPr>
                <w:color w:val="000000"/>
                <w:sz w:val="18"/>
              </w:rPr>
              <w:t>A</w:t>
            </w: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1714F5" w:rsidRDefault="0004566B" w:rsidP="00D97B5A">
            <w:pPr>
              <w:pStyle w:val="BodyText"/>
              <w:spacing w:after="0"/>
              <w:rPr>
                <w:color w:val="000000"/>
                <w:sz w:val="18"/>
              </w:rPr>
            </w:pPr>
            <w:r>
              <w:rPr>
                <w:color w:val="000000"/>
                <w:sz w:val="18"/>
              </w:rPr>
              <w:t>Tabl I-6</w:t>
            </w:r>
          </w:p>
        </w:tc>
        <w:tc>
          <w:tcPr>
            <w:tcW w:w="4410" w:type="dxa"/>
            <w:noWrap/>
            <w:vAlign w:val="center"/>
          </w:tcPr>
          <w:p w:rsidR="0004566B" w:rsidRPr="003D5CB2" w:rsidRDefault="0004566B" w:rsidP="00D97B5A">
            <w:pPr>
              <w:pStyle w:val="TableBullet0"/>
              <w:tabs>
                <w:tab w:val="left" w:pos="0"/>
              </w:tabs>
              <w:ind w:left="0" w:firstLine="0"/>
              <w:rPr>
                <w:rFonts w:ascii="Times New Roman" w:hAnsi="Times New Roman"/>
                <w:sz w:val="18"/>
                <w:szCs w:val="18"/>
              </w:rPr>
            </w:pPr>
            <w:r w:rsidRPr="003D5CB2">
              <w:rPr>
                <w:rFonts w:ascii="Times New Roman" w:hAnsi="Times New Roman"/>
                <w:sz w:val="18"/>
                <w:szCs w:val="18"/>
              </w:rPr>
              <w:t xml:space="preserve">8. </w:t>
            </w:r>
            <w:r w:rsidRPr="003D5CB2">
              <w:rPr>
                <w:rFonts w:ascii="Times New Roman" w:hAnsi="Times New Roman"/>
                <w:color w:val="000000"/>
                <w:sz w:val="18"/>
                <w:szCs w:val="18"/>
              </w:rPr>
              <w:t>Mishap Preparedness and Contingency Plan</w:t>
            </w:r>
            <w:r w:rsidR="00E444C9">
              <w:rPr>
                <w:rFonts w:ascii="Times New Roman" w:hAnsi="Times New Roman"/>
                <w:color w:val="000000"/>
                <w:sz w:val="18"/>
                <w:szCs w:val="18"/>
              </w:rPr>
              <w:t xml:space="preserve"> [Baseline at SMSR]</w:t>
            </w:r>
          </w:p>
        </w:tc>
        <w:tc>
          <w:tcPr>
            <w:tcW w:w="900" w:type="dxa"/>
          </w:tcPr>
          <w:p w:rsidR="0004566B" w:rsidRDefault="0004566B" w:rsidP="00D97B5A">
            <w:pPr>
              <w:jc w:val="center"/>
            </w:pPr>
            <w:r w:rsidRPr="00BC2921">
              <w:rPr>
                <w:color w:val="000000"/>
                <w:sz w:val="18"/>
              </w:rPr>
              <w:t>OSMA</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r w:rsidRPr="00BC2921">
              <w:rPr>
                <w:color w:val="000000"/>
                <w:sz w:val="18"/>
              </w:rPr>
              <w:t>A</w:t>
            </w: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1714F5" w:rsidRDefault="0004566B" w:rsidP="00D97B5A">
            <w:pPr>
              <w:pStyle w:val="BodyText"/>
              <w:spacing w:after="0"/>
              <w:rPr>
                <w:color w:val="000000"/>
                <w:sz w:val="18"/>
              </w:rPr>
            </w:pPr>
          </w:p>
        </w:tc>
        <w:tc>
          <w:tcPr>
            <w:tcW w:w="4410" w:type="dxa"/>
            <w:noWrap/>
            <w:vAlign w:val="center"/>
          </w:tcPr>
          <w:p w:rsidR="0004566B" w:rsidRPr="003D5CB2" w:rsidRDefault="00BC616C" w:rsidP="00D97B5A">
            <w:pPr>
              <w:pStyle w:val="TableBullet0"/>
              <w:tabs>
                <w:tab w:val="left" w:pos="0"/>
              </w:tabs>
              <w:ind w:left="0" w:firstLine="0"/>
              <w:rPr>
                <w:rFonts w:ascii="Times New Roman" w:hAnsi="Times New Roman"/>
                <w:b/>
                <w:sz w:val="18"/>
                <w:szCs w:val="18"/>
              </w:rPr>
            </w:pPr>
            <w:r>
              <w:rPr>
                <w:rFonts w:ascii="Times New Roman" w:hAnsi="Times New Roman"/>
                <w:b/>
                <w:sz w:val="18"/>
                <w:szCs w:val="18"/>
              </w:rPr>
              <w:t>Single-Project Program</w:t>
            </w:r>
            <w:r w:rsidRPr="003D5CB2">
              <w:rPr>
                <w:rFonts w:ascii="Times New Roman" w:hAnsi="Times New Roman"/>
                <w:b/>
                <w:sz w:val="18"/>
                <w:szCs w:val="18"/>
              </w:rPr>
              <w:t xml:space="preserve"> </w:t>
            </w:r>
            <w:r w:rsidR="0004566B" w:rsidRPr="003D5CB2">
              <w:rPr>
                <w:rFonts w:ascii="Times New Roman" w:hAnsi="Times New Roman"/>
                <w:b/>
                <w:sz w:val="18"/>
                <w:szCs w:val="18"/>
              </w:rPr>
              <w:t>Technical Products</w:t>
            </w:r>
          </w:p>
        </w:tc>
        <w:tc>
          <w:tcPr>
            <w:tcW w:w="900" w:type="dxa"/>
          </w:tcPr>
          <w:p w:rsidR="0004566B" w:rsidRDefault="0004566B" w:rsidP="00D97B5A">
            <w:pPr>
              <w:jc w:val="center"/>
            </w:pP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1714F5" w:rsidRDefault="0004566B" w:rsidP="00D97B5A">
            <w:pPr>
              <w:pStyle w:val="BodyText"/>
              <w:spacing w:after="0"/>
              <w:rPr>
                <w:color w:val="000000"/>
                <w:sz w:val="18"/>
              </w:rPr>
            </w:pPr>
            <w:r>
              <w:rPr>
                <w:color w:val="000000"/>
                <w:sz w:val="18"/>
              </w:rPr>
              <w:t>Tabl I-6</w:t>
            </w:r>
          </w:p>
        </w:tc>
        <w:tc>
          <w:tcPr>
            <w:tcW w:w="4410" w:type="dxa"/>
            <w:noWrap/>
            <w:vAlign w:val="center"/>
          </w:tcPr>
          <w:p w:rsidR="0004566B" w:rsidRPr="003D5CB2" w:rsidRDefault="0004566B" w:rsidP="00D97B5A">
            <w:pPr>
              <w:pStyle w:val="TableBullet0"/>
              <w:tabs>
                <w:tab w:val="left" w:pos="0"/>
              </w:tabs>
              <w:ind w:left="0" w:firstLine="0"/>
              <w:rPr>
                <w:rFonts w:ascii="Times New Roman" w:hAnsi="Times New Roman"/>
                <w:sz w:val="18"/>
                <w:szCs w:val="18"/>
              </w:rPr>
            </w:pPr>
            <w:r w:rsidRPr="003D5CB2">
              <w:rPr>
                <w:rFonts w:ascii="Times New Roman" w:hAnsi="Times New Roman"/>
                <w:color w:val="000000"/>
                <w:sz w:val="18"/>
                <w:szCs w:val="18"/>
              </w:rPr>
              <w:t>1. Concept Documentation</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1714F5" w:rsidRDefault="0004566B" w:rsidP="00D97B5A">
            <w:pPr>
              <w:pStyle w:val="BodyText"/>
              <w:spacing w:after="0"/>
              <w:rPr>
                <w:color w:val="000000"/>
                <w:sz w:val="18"/>
              </w:rPr>
            </w:pPr>
            <w:r>
              <w:rPr>
                <w:color w:val="000000"/>
                <w:sz w:val="18"/>
              </w:rPr>
              <w:t>Tabl I-6</w:t>
            </w:r>
          </w:p>
        </w:tc>
        <w:tc>
          <w:tcPr>
            <w:tcW w:w="4410" w:type="dxa"/>
            <w:noWrap/>
            <w:vAlign w:val="center"/>
          </w:tcPr>
          <w:p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2. Mission, Spacecraft, Ground, and Payload Architectures</w:t>
            </w:r>
            <w:r w:rsidR="00E444C9" w:rsidRPr="005D6FA8">
              <w:rPr>
                <w:rFonts w:ascii="Times New Roman" w:hAnsi="Times New Roman"/>
                <w:sz w:val="18"/>
                <w:szCs w:val="18"/>
              </w:rPr>
              <w:t xml:space="preserve"> [Baseline mission and spacecraft architecture at SRR; </w:t>
            </w:r>
            <w:r w:rsidR="00302A5D">
              <w:rPr>
                <w:rFonts w:ascii="Times New Roman" w:hAnsi="Times New Roman"/>
                <w:sz w:val="18"/>
                <w:szCs w:val="18"/>
              </w:rPr>
              <w:t>b</w:t>
            </w:r>
            <w:r w:rsidR="00E444C9" w:rsidRPr="005D6FA8">
              <w:rPr>
                <w:rFonts w:ascii="Times New Roman" w:hAnsi="Times New Roman"/>
                <w:sz w:val="18"/>
                <w:szCs w:val="18"/>
              </w:rPr>
              <w:t xml:space="preserve">aseline ground and payload </w:t>
            </w:r>
            <w:r w:rsidR="00E444C9" w:rsidRPr="005D6FA8">
              <w:rPr>
                <w:rFonts w:ascii="Times New Roman" w:hAnsi="Times New Roman"/>
                <w:sz w:val="18"/>
                <w:szCs w:val="18"/>
              </w:rPr>
              <w:lastRenderedPageBreak/>
              <w:t>architectures</w:t>
            </w:r>
            <w:r w:rsidR="001B5CAC" w:rsidRPr="005D6FA8">
              <w:rPr>
                <w:rFonts w:ascii="Times New Roman" w:hAnsi="Times New Roman"/>
                <w:sz w:val="18"/>
                <w:szCs w:val="18"/>
              </w:rPr>
              <w:t xml:space="preserve"> at SDR/MDR]</w:t>
            </w:r>
          </w:p>
        </w:tc>
        <w:tc>
          <w:tcPr>
            <w:tcW w:w="900" w:type="dxa"/>
          </w:tcPr>
          <w:p w:rsidR="0004566B" w:rsidRDefault="0004566B" w:rsidP="00D97B5A">
            <w:pPr>
              <w:jc w:val="center"/>
            </w:pPr>
            <w:r w:rsidRPr="00BC2921">
              <w:rPr>
                <w:color w:val="000000"/>
                <w:sz w:val="18"/>
              </w:rPr>
              <w:lastRenderedPageBreak/>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1714F5" w:rsidRDefault="0004566B" w:rsidP="00D97B5A">
            <w:pPr>
              <w:pStyle w:val="BodyText"/>
              <w:spacing w:after="0"/>
              <w:rPr>
                <w:color w:val="000000"/>
                <w:sz w:val="18"/>
              </w:rPr>
            </w:pPr>
            <w:r>
              <w:rPr>
                <w:color w:val="000000"/>
                <w:sz w:val="18"/>
              </w:rPr>
              <w:t>Tabl I-6</w:t>
            </w:r>
          </w:p>
        </w:tc>
        <w:tc>
          <w:tcPr>
            <w:tcW w:w="4410" w:type="dxa"/>
            <w:noWrap/>
            <w:vAlign w:val="center"/>
          </w:tcPr>
          <w:p w:rsidR="0004566B" w:rsidRPr="005D6FA8" w:rsidRDefault="0004566B" w:rsidP="001B5CAC">
            <w:pPr>
              <w:pStyle w:val="Tabletext"/>
              <w:rPr>
                <w:rFonts w:ascii="Times New Roman" w:hAnsi="Times New Roman"/>
                <w:sz w:val="18"/>
                <w:szCs w:val="18"/>
              </w:rPr>
            </w:pPr>
            <w:r w:rsidRPr="005D6FA8">
              <w:rPr>
                <w:rFonts w:ascii="Times New Roman" w:hAnsi="Times New Roman"/>
                <w:sz w:val="18"/>
                <w:szCs w:val="18"/>
              </w:rPr>
              <w:t>3. Project-Level, System</w:t>
            </w:r>
            <w:r w:rsidR="00374CE6" w:rsidRPr="005D6FA8">
              <w:rPr>
                <w:rFonts w:ascii="Times New Roman" w:hAnsi="Times New Roman"/>
                <w:sz w:val="18"/>
                <w:szCs w:val="18"/>
              </w:rPr>
              <w:t>,</w:t>
            </w:r>
            <w:r w:rsidRPr="005D6FA8">
              <w:rPr>
                <w:rFonts w:ascii="Times New Roman" w:hAnsi="Times New Roman"/>
                <w:sz w:val="18"/>
                <w:szCs w:val="18"/>
              </w:rPr>
              <w:t xml:space="preserve"> and Subsystem Requirements</w:t>
            </w:r>
            <w:r w:rsidR="001B5CAC" w:rsidRPr="005D6FA8">
              <w:rPr>
                <w:rFonts w:ascii="Times New Roman" w:hAnsi="Times New Roman"/>
                <w:sz w:val="18"/>
                <w:szCs w:val="18"/>
              </w:rPr>
              <w:t xml:space="preserve"> [Baseline project-level and system-level requirements at SRR; </w:t>
            </w:r>
            <w:r w:rsidR="00302A5D">
              <w:rPr>
                <w:rFonts w:ascii="Times New Roman" w:hAnsi="Times New Roman"/>
                <w:sz w:val="18"/>
                <w:szCs w:val="18"/>
              </w:rPr>
              <w:t>b</w:t>
            </w:r>
            <w:r w:rsidR="001B5CAC" w:rsidRPr="005D6FA8">
              <w:rPr>
                <w:rFonts w:ascii="Times New Roman" w:hAnsi="Times New Roman"/>
                <w:sz w:val="18"/>
                <w:szCs w:val="18"/>
              </w:rPr>
              <w:t>aseline subsystem requirements at PDR]</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1714F5" w:rsidRDefault="0004566B" w:rsidP="00D97B5A">
            <w:pPr>
              <w:pStyle w:val="BodyText"/>
              <w:spacing w:after="0"/>
              <w:rPr>
                <w:color w:val="000000"/>
                <w:sz w:val="18"/>
              </w:rPr>
            </w:pPr>
            <w:r>
              <w:rPr>
                <w:color w:val="000000"/>
                <w:sz w:val="18"/>
              </w:rPr>
              <w:t>Tabl I-6</w:t>
            </w:r>
          </w:p>
        </w:tc>
        <w:tc>
          <w:tcPr>
            <w:tcW w:w="4410" w:type="dxa"/>
            <w:noWrap/>
            <w:vAlign w:val="center"/>
          </w:tcPr>
          <w:p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4. Design Documentation</w:t>
            </w:r>
            <w:r w:rsidR="001B5CAC" w:rsidRPr="005D6FA8">
              <w:rPr>
                <w:rFonts w:ascii="Times New Roman" w:hAnsi="Times New Roman"/>
                <w:sz w:val="18"/>
                <w:szCs w:val="18"/>
              </w:rPr>
              <w:t xml:space="preserve"> [Baseline Preliminary Design at PDR; </w:t>
            </w:r>
            <w:r w:rsidR="00437368">
              <w:rPr>
                <w:rFonts w:ascii="Times New Roman" w:hAnsi="Times New Roman"/>
                <w:sz w:val="18"/>
                <w:szCs w:val="18"/>
              </w:rPr>
              <w:t>b</w:t>
            </w:r>
            <w:r w:rsidR="001B5CAC" w:rsidRPr="005D6FA8">
              <w:rPr>
                <w:rFonts w:ascii="Times New Roman" w:hAnsi="Times New Roman"/>
                <w:sz w:val="18"/>
                <w:szCs w:val="18"/>
              </w:rPr>
              <w:t xml:space="preserve">aseline Detailed Design at CDR; </w:t>
            </w:r>
            <w:r w:rsidR="00302A5D">
              <w:rPr>
                <w:rFonts w:ascii="Times New Roman" w:hAnsi="Times New Roman"/>
                <w:sz w:val="18"/>
                <w:szCs w:val="18"/>
              </w:rPr>
              <w:t>b</w:t>
            </w:r>
            <w:r w:rsidR="001B5CAC" w:rsidRPr="005D6FA8">
              <w:rPr>
                <w:rFonts w:ascii="Times New Roman" w:hAnsi="Times New Roman"/>
                <w:sz w:val="18"/>
                <w:szCs w:val="18"/>
              </w:rPr>
              <w:t>aseline as-built hardware and software at MRR/FRR]</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1714F5" w:rsidRDefault="0004566B" w:rsidP="00D97B5A">
            <w:pPr>
              <w:pStyle w:val="BodyText"/>
              <w:spacing w:after="0"/>
              <w:rPr>
                <w:color w:val="000000"/>
                <w:sz w:val="18"/>
              </w:rPr>
            </w:pPr>
            <w:r>
              <w:rPr>
                <w:color w:val="000000"/>
                <w:sz w:val="18"/>
              </w:rPr>
              <w:t>Tabl I-6</w:t>
            </w:r>
          </w:p>
        </w:tc>
        <w:tc>
          <w:tcPr>
            <w:tcW w:w="4410" w:type="dxa"/>
            <w:noWrap/>
            <w:vAlign w:val="center"/>
          </w:tcPr>
          <w:p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5. Operations Concept</w:t>
            </w:r>
            <w:r w:rsidR="001B5CAC" w:rsidRPr="005D6FA8">
              <w:rPr>
                <w:rFonts w:ascii="Times New Roman" w:hAnsi="Times New Roman"/>
                <w:color w:val="000000"/>
                <w:sz w:val="18"/>
                <w:szCs w:val="18"/>
              </w:rPr>
              <w:t xml:space="preserve"> [Baseline at PDR]</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1714F5" w:rsidRDefault="0004566B" w:rsidP="00D97B5A">
            <w:pPr>
              <w:pStyle w:val="BodyText"/>
              <w:spacing w:after="0"/>
              <w:rPr>
                <w:color w:val="000000"/>
                <w:sz w:val="18"/>
              </w:rPr>
            </w:pPr>
            <w:r>
              <w:rPr>
                <w:color w:val="000000"/>
                <w:sz w:val="18"/>
              </w:rPr>
              <w:t>Tabl I-6</w:t>
            </w:r>
          </w:p>
        </w:tc>
        <w:tc>
          <w:tcPr>
            <w:tcW w:w="4410" w:type="dxa"/>
            <w:noWrap/>
            <w:vAlign w:val="center"/>
          </w:tcPr>
          <w:p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6. Technology Readiness Assessment Documentation</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1714F5" w:rsidRDefault="0004566B" w:rsidP="00D97B5A">
            <w:pPr>
              <w:pStyle w:val="BodyText"/>
              <w:spacing w:after="0"/>
              <w:rPr>
                <w:color w:val="000000"/>
                <w:sz w:val="18"/>
              </w:rPr>
            </w:pPr>
            <w:r>
              <w:rPr>
                <w:color w:val="000000"/>
                <w:sz w:val="18"/>
              </w:rPr>
              <w:t>Tabl I-6</w:t>
            </w:r>
          </w:p>
        </w:tc>
        <w:tc>
          <w:tcPr>
            <w:tcW w:w="4410" w:type="dxa"/>
            <w:noWrap/>
            <w:vAlign w:val="center"/>
          </w:tcPr>
          <w:p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7. Engineering Development Assessment Documentation</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1714F5" w:rsidRDefault="0004566B" w:rsidP="00D97B5A">
            <w:pPr>
              <w:pStyle w:val="BodyText"/>
              <w:spacing w:after="0"/>
              <w:rPr>
                <w:color w:val="000000"/>
                <w:sz w:val="18"/>
              </w:rPr>
            </w:pPr>
            <w:r>
              <w:rPr>
                <w:color w:val="000000"/>
                <w:sz w:val="18"/>
              </w:rPr>
              <w:t>Tabl I-6</w:t>
            </w:r>
          </w:p>
        </w:tc>
        <w:tc>
          <w:tcPr>
            <w:tcW w:w="4410" w:type="dxa"/>
            <w:noWrap/>
            <w:vAlign w:val="center"/>
          </w:tcPr>
          <w:p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8. Heritage Assessment Documentation</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1714F5" w:rsidRDefault="0004566B" w:rsidP="00D97B5A">
            <w:pPr>
              <w:pStyle w:val="BodyText"/>
              <w:spacing w:after="0"/>
              <w:rPr>
                <w:color w:val="000000"/>
                <w:sz w:val="18"/>
              </w:rPr>
            </w:pPr>
            <w:r>
              <w:rPr>
                <w:color w:val="000000"/>
                <w:sz w:val="18"/>
              </w:rPr>
              <w:t>Tabl I-6</w:t>
            </w:r>
          </w:p>
        </w:tc>
        <w:tc>
          <w:tcPr>
            <w:tcW w:w="4410" w:type="dxa"/>
            <w:noWrap/>
            <w:vAlign w:val="center"/>
          </w:tcPr>
          <w:p w:rsidR="0004566B" w:rsidRPr="00A67E99" w:rsidRDefault="0004566B" w:rsidP="00D97B5A">
            <w:pPr>
              <w:pStyle w:val="TableBullet0"/>
              <w:tabs>
                <w:tab w:val="left" w:pos="0"/>
              </w:tabs>
              <w:ind w:left="0" w:firstLine="0"/>
              <w:rPr>
                <w:rFonts w:ascii="Times New Roman" w:hAnsi="Times New Roman"/>
                <w:sz w:val="18"/>
                <w:szCs w:val="18"/>
              </w:rPr>
            </w:pPr>
            <w:r w:rsidRPr="00A67E99">
              <w:rPr>
                <w:rFonts w:ascii="Times New Roman" w:hAnsi="Times New Roman"/>
                <w:color w:val="000000"/>
                <w:sz w:val="18"/>
                <w:szCs w:val="18"/>
              </w:rPr>
              <w:t>9. Safety Data Packages</w:t>
            </w:r>
            <w:r w:rsidR="00B9403A">
              <w:rPr>
                <w:rFonts w:ascii="Times New Roman" w:hAnsi="Times New Roman"/>
                <w:color w:val="000000"/>
                <w:sz w:val="18"/>
                <w:szCs w:val="18"/>
              </w:rPr>
              <w:t xml:space="preserve"> </w:t>
            </w:r>
            <w:r w:rsidR="00A67E99" w:rsidRPr="00A67E99">
              <w:rPr>
                <w:rFonts w:ascii="Times New Roman" w:hAnsi="Times New Roman"/>
                <w:color w:val="000000"/>
                <w:sz w:val="18"/>
                <w:szCs w:val="18"/>
              </w:rPr>
              <w:t xml:space="preserve"> </w:t>
            </w:r>
            <w:r w:rsidR="00EC4B1D" w:rsidRPr="00A67E99">
              <w:rPr>
                <w:rFonts w:ascii="Times New Roman" w:hAnsi="Times New Roman"/>
                <w:color w:val="000000"/>
                <w:sz w:val="18"/>
                <w:szCs w:val="18"/>
              </w:rPr>
              <w:t>[</w:t>
            </w:r>
            <w:r w:rsidR="00EC4B1D">
              <w:rPr>
                <w:rFonts w:ascii="Times New Roman" w:hAnsi="Times New Roman"/>
                <w:color w:val="000000"/>
                <w:sz w:val="18"/>
                <w:szCs w:val="18"/>
              </w:rPr>
              <w:t>Baseline at CDR</w:t>
            </w:r>
            <w:r w:rsidR="00EC4B1D" w:rsidRPr="00A67E99">
              <w:rPr>
                <w:rFonts w:ascii="Times New Roman" w:hAnsi="Times New Roman"/>
                <w:color w:val="000000"/>
                <w:sz w:val="18"/>
                <w:szCs w:val="18"/>
              </w:rPr>
              <w:t>]</w:t>
            </w:r>
          </w:p>
        </w:tc>
        <w:tc>
          <w:tcPr>
            <w:tcW w:w="900" w:type="dxa"/>
          </w:tcPr>
          <w:p w:rsidR="0004566B" w:rsidRDefault="0004566B" w:rsidP="00D97B5A">
            <w:pPr>
              <w:jc w:val="center"/>
            </w:pPr>
            <w:r w:rsidRPr="00BC2921">
              <w:rPr>
                <w:color w:val="000000"/>
                <w:sz w:val="18"/>
              </w:rPr>
              <w:t>OSMA</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1714F5" w:rsidRDefault="0004566B" w:rsidP="00D97B5A">
            <w:pPr>
              <w:pStyle w:val="BodyText"/>
              <w:spacing w:after="0"/>
              <w:rPr>
                <w:color w:val="000000"/>
                <w:sz w:val="18"/>
              </w:rPr>
            </w:pPr>
            <w:r>
              <w:rPr>
                <w:color w:val="000000"/>
                <w:sz w:val="18"/>
              </w:rPr>
              <w:t>Tabl I-6</w:t>
            </w:r>
          </w:p>
        </w:tc>
        <w:tc>
          <w:tcPr>
            <w:tcW w:w="4410" w:type="dxa"/>
            <w:noWrap/>
            <w:vAlign w:val="center"/>
          </w:tcPr>
          <w:p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10. ELV Payload Safety Process Deliverables</w:t>
            </w:r>
            <w:r w:rsidR="001B5CAC" w:rsidRPr="005D6FA8">
              <w:rPr>
                <w:rFonts w:ascii="Times New Roman" w:hAnsi="Times New Roman"/>
                <w:sz w:val="18"/>
                <w:szCs w:val="18"/>
              </w:rPr>
              <w:t xml:space="preserve"> [Baseline at SIR]</w:t>
            </w:r>
          </w:p>
        </w:tc>
        <w:tc>
          <w:tcPr>
            <w:tcW w:w="900" w:type="dxa"/>
          </w:tcPr>
          <w:p w:rsidR="0004566B" w:rsidRDefault="0004566B" w:rsidP="00D97B5A">
            <w:pPr>
              <w:jc w:val="center"/>
            </w:pPr>
            <w:r w:rsidRPr="00BC2921">
              <w:rPr>
                <w:color w:val="000000"/>
                <w:sz w:val="18"/>
              </w:rPr>
              <w:t>OSMA</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1714F5" w:rsidRDefault="0004566B" w:rsidP="00D97B5A">
            <w:pPr>
              <w:pStyle w:val="BodyText"/>
              <w:spacing w:after="0"/>
              <w:rPr>
                <w:color w:val="000000"/>
                <w:sz w:val="18"/>
              </w:rPr>
            </w:pPr>
            <w:r>
              <w:rPr>
                <w:color w:val="000000"/>
                <w:sz w:val="18"/>
              </w:rPr>
              <w:t>Tabl I-6</w:t>
            </w:r>
          </w:p>
        </w:tc>
        <w:tc>
          <w:tcPr>
            <w:tcW w:w="4410" w:type="dxa"/>
            <w:noWrap/>
            <w:vAlign w:val="center"/>
          </w:tcPr>
          <w:p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11. Verification and Validation Report</w:t>
            </w:r>
            <w:r w:rsidR="001B5CAC" w:rsidRPr="005D6FA8">
              <w:rPr>
                <w:rFonts w:ascii="Times New Roman" w:hAnsi="Times New Roman"/>
                <w:color w:val="000000"/>
                <w:sz w:val="18"/>
                <w:szCs w:val="18"/>
              </w:rPr>
              <w:t xml:space="preserve"> [Baseline at MRR/FRR]</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1714F5" w:rsidRDefault="0004566B" w:rsidP="00D97B5A">
            <w:pPr>
              <w:pStyle w:val="BodyText"/>
              <w:spacing w:after="0"/>
              <w:rPr>
                <w:color w:val="000000"/>
                <w:sz w:val="18"/>
              </w:rPr>
            </w:pPr>
            <w:r>
              <w:rPr>
                <w:color w:val="000000"/>
                <w:sz w:val="18"/>
              </w:rPr>
              <w:t>Tabl I-6</w:t>
            </w:r>
          </w:p>
        </w:tc>
        <w:tc>
          <w:tcPr>
            <w:tcW w:w="4410" w:type="dxa"/>
            <w:noWrap/>
            <w:vAlign w:val="center"/>
          </w:tcPr>
          <w:p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12. Operations Handbook</w:t>
            </w:r>
            <w:r w:rsidR="001B5CAC" w:rsidRPr="005D6FA8">
              <w:rPr>
                <w:rFonts w:ascii="Times New Roman" w:hAnsi="Times New Roman"/>
                <w:color w:val="000000"/>
                <w:sz w:val="18"/>
                <w:szCs w:val="18"/>
              </w:rPr>
              <w:t xml:space="preserve"> [Baseline at ORR]</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1714F5" w:rsidRDefault="0004566B" w:rsidP="00D97B5A">
            <w:pPr>
              <w:pStyle w:val="BodyText"/>
              <w:spacing w:after="0"/>
              <w:rPr>
                <w:color w:val="000000"/>
                <w:sz w:val="18"/>
              </w:rPr>
            </w:pPr>
            <w:r>
              <w:rPr>
                <w:color w:val="000000"/>
                <w:sz w:val="18"/>
              </w:rPr>
              <w:t>Tabl I-6</w:t>
            </w:r>
          </w:p>
        </w:tc>
        <w:tc>
          <w:tcPr>
            <w:tcW w:w="4410" w:type="dxa"/>
            <w:noWrap/>
            <w:vAlign w:val="center"/>
          </w:tcPr>
          <w:p w:rsidR="0004566B" w:rsidRPr="005D6FA8" w:rsidRDefault="0004566B" w:rsidP="00437368">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13. Orbital Debris Assessment</w:t>
            </w:r>
            <w:r w:rsidR="00437368">
              <w:rPr>
                <w:rFonts w:ascii="Times New Roman" w:hAnsi="Times New Roman"/>
                <w:color w:val="000000"/>
                <w:sz w:val="18"/>
                <w:szCs w:val="18"/>
              </w:rPr>
              <w:t xml:space="preserve"> Report </w:t>
            </w:r>
            <w:r w:rsidR="00437368" w:rsidRPr="005D6FA8">
              <w:rPr>
                <w:rFonts w:ascii="Times New Roman" w:hAnsi="Times New Roman"/>
                <w:color w:val="000000"/>
                <w:sz w:val="18"/>
                <w:szCs w:val="18"/>
              </w:rPr>
              <w:t>[Final at SMSR]</w:t>
            </w:r>
            <w:r w:rsidR="00437368">
              <w:rPr>
                <w:rFonts w:ascii="Times New Roman" w:hAnsi="Times New Roman"/>
                <w:color w:val="000000"/>
                <w:sz w:val="18"/>
                <w:szCs w:val="18"/>
              </w:rPr>
              <w:t xml:space="preserve"> [</w:t>
            </w:r>
            <w:r w:rsidRPr="005D6FA8">
              <w:rPr>
                <w:rFonts w:ascii="Times New Roman" w:hAnsi="Times New Roman"/>
                <w:color w:val="000000"/>
                <w:sz w:val="18"/>
                <w:szCs w:val="18"/>
              </w:rPr>
              <w:t>per NPR 8715.6</w:t>
            </w:r>
            <w:r w:rsidR="00437368">
              <w:rPr>
                <w:rFonts w:ascii="Times New Roman" w:hAnsi="Times New Roman"/>
                <w:color w:val="000000"/>
                <w:sz w:val="18"/>
                <w:szCs w:val="18"/>
              </w:rPr>
              <w:t>]</w:t>
            </w:r>
          </w:p>
        </w:tc>
        <w:tc>
          <w:tcPr>
            <w:tcW w:w="900" w:type="dxa"/>
          </w:tcPr>
          <w:p w:rsidR="0004566B" w:rsidRDefault="0004566B" w:rsidP="00D97B5A">
            <w:pPr>
              <w:jc w:val="center"/>
            </w:pPr>
            <w:r w:rsidRPr="00BC2921">
              <w:rPr>
                <w:color w:val="000000"/>
                <w:sz w:val="18"/>
              </w:rPr>
              <w:t>OSMA</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AF78F0" w:rsidP="00D97B5A">
            <w:pPr>
              <w:pStyle w:val="BodyText"/>
              <w:spacing w:after="0"/>
              <w:jc w:val="center"/>
              <w:rPr>
                <w:color w:val="000000"/>
                <w:sz w:val="18"/>
              </w:rPr>
            </w:pPr>
            <w:r>
              <w:rPr>
                <w:color w:val="000000"/>
                <w:sz w:val="18"/>
              </w:rPr>
              <w:t>A</w:t>
            </w: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1714F5" w:rsidRDefault="0004566B" w:rsidP="00D97B5A">
            <w:pPr>
              <w:pStyle w:val="BodyText"/>
              <w:spacing w:after="0"/>
              <w:rPr>
                <w:color w:val="000000"/>
                <w:sz w:val="18"/>
              </w:rPr>
            </w:pPr>
            <w:r>
              <w:rPr>
                <w:color w:val="000000"/>
                <w:sz w:val="18"/>
              </w:rPr>
              <w:t>Tabl I-6</w:t>
            </w:r>
          </w:p>
        </w:tc>
        <w:tc>
          <w:tcPr>
            <w:tcW w:w="4410" w:type="dxa"/>
            <w:noWrap/>
            <w:vAlign w:val="center"/>
          </w:tcPr>
          <w:p w:rsidR="0004566B" w:rsidRPr="005D6FA8" w:rsidRDefault="0004566B" w:rsidP="001B5CAC">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 xml:space="preserve">14. </w:t>
            </w:r>
            <w:r w:rsidRPr="005D6FA8">
              <w:rPr>
                <w:rFonts w:ascii="Times New Roman" w:hAnsi="Times New Roman"/>
                <w:sz w:val="18"/>
                <w:szCs w:val="18"/>
              </w:rPr>
              <w:t xml:space="preserve">End of Mission Plans </w:t>
            </w:r>
            <w:r w:rsidR="00437368">
              <w:rPr>
                <w:rFonts w:ascii="Times New Roman" w:hAnsi="Times New Roman"/>
                <w:sz w:val="18"/>
                <w:szCs w:val="18"/>
              </w:rPr>
              <w:t>[Baseline at SMSR] [</w:t>
            </w:r>
            <w:r w:rsidRPr="005D6FA8">
              <w:rPr>
                <w:rFonts w:ascii="Times New Roman" w:hAnsi="Times New Roman"/>
                <w:sz w:val="18"/>
                <w:szCs w:val="18"/>
              </w:rPr>
              <w:t>per NPR 8715.6/NASA-STD</w:t>
            </w:r>
            <w:r w:rsidR="001B5CAC" w:rsidRPr="005D6FA8">
              <w:rPr>
                <w:rFonts w:ascii="Times New Roman" w:hAnsi="Times New Roman"/>
                <w:sz w:val="18"/>
                <w:szCs w:val="18"/>
              </w:rPr>
              <w:t>-</w:t>
            </w:r>
            <w:r w:rsidRPr="005D6FA8">
              <w:rPr>
                <w:rFonts w:ascii="Times New Roman" w:hAnsi="Times New Roman"/>
                <w:sz w:val="18"/>
                <w:szCs w:val="18"/>
              </w:rPr>
              <w:t>8719.14, App B</w:t>
            </w:r>
            <w:r w:rsidR="00437368">
              <w:rPr>
                <w:rFonts w:ascii="Times New Roman" w:hAnsi="Times New Roman"/>
                <w:sz w:val="18"/>
                <w:szCs w:val="18"/>
              </w:rPr>
              <w:t>]</w:t>
            </w:r>
          </w:p>
        </w:tc>
        <w:tc>
          <w:tcPr>
            <w:tcW w:w="900" w:type="dxa"/>
          </w:tcPr>
          <w:p w:rsidR="0004566B" w:rsidRDefault="0004566B" w:rsidP="00D97B5A">
            <w:pPr>
              <w:jc w:val="center"/>
            </w:pPr>
            <w:r w:rsidRPr="00BC2921">
              <w:rPr>
                <w:color w:val="000000"/>
                <w:sz w:val="18"/>
              </w:rPr>
              <w:t>OSMA</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AF78F0" w:rsidP="00D97B5A">
            <w:pPr>
              <w:pStyle w:val="BodyText"/>
              <w:spacing w:after="0"/>
              <w:jc w:val="center"/>
              <w:rPr>
                <w:color w:val="000000"/>
                <w:sz w:val="18"/>
              </w:rPr>
            </w:pPr>
            <w:r>
              <w:rPr>
                <w:color w:val="000000"/>
                <w:sz w:val="18"/>
              </w:rPr>
              <w:t>A</w:t>
            </w: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1714F5" w:rsidRDefault="0004566B" w:rsidP="00D97B5A">
            <w:pPr>
              <w:pStyle w:val="BodyText"/>
              <w:spacing w:after="0"/>
              <w:rPr>
                <w:color w:val="000000"/>
                <w:sz w:val="18"/>
              </w:rPr>
            </w:pPr>
            <w:r>
              <w:rPr>
                <w:color w:val="000000"/>
                <w:sz w:val="18"/>
              </w:rPr>
              <w:t>Tabl I-6</w:t>
            </w:r>
          </w:p>
        </w:tc>
        <w:tc>
          <w:tcPr>
            <w:tcW w:w="4410" w:type="dxa"/>
            <w:noWrap/>
            <w:vAlign w:val="center"/>
          </w:tcPr>
          <w:p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15. Mission Report</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1714F5" w:rsidRDefault="0004566B" w:rsidP="00D97B5A">
            <w:pPr>
              <w:pStyle w:val="BodyText"/>
              <w:spacing w:after="0"/>
              <w:rPr>
                <w:color w:val="000000"/>
                <w:sz w:val="18"/>
              </w:rPr>
            </w:pPr>
          </w:p>
        </w:tc>
        <w:tc>
          <w:tcPr>
            <w:tcW w:w="4410" w:type="dxa"/>
            <w:noWrap/>
            <w:vAlign w:val="center"/>
          </w:tcPr>
          <w:p w:rsidR="0004566B" w:rsidRPr="003D5CB2" w:rsidRDefault="00BC616C" w:rsidP="00D97B5A">
            <w:pPr>
              <w:pStyle w:val="TableBullet0"/>
              <w:tabs>
                <w:tab w:val="left" w:pos="0"/>
              </w:tabs>
              <w:ind w:left="0" w:firstLine="0"/>
              <w:rPr>
                <w:rFonts w:cs="Arial"/>
                <w:b/>
                <w:sz w:val="16"/>
                <w:szCs w:val="16"/>
              </w:rPr>
            </w:pPr>
            <w:r>
              <w:rPr>
                <w:rFonts w:cs="Arial"/>
                <w:b/>
                <w:sz w:val="16"/>
                <w:szCs w:val="16"/>
              </w:rPr>
              <w:t>Single-Project Program</w:t>
            </w:r>
            <w:r w:rsidRPr="003D5CB2">
              <w:rPr>
                <w:rFonts w:cs="Arial"/>
                <w:b/>
                <w:sz w:val="16"/>
                <w:szCs w:val="16"/>
              </w:rPr>
              <w:t xml:space="preserve"> </w:t>
            </w:r>
            <w:r w:rsidR="0004566B" w:rsidRPr="003D5CB2">
              <w:rPr>
                <w:rFonts w:cs="Arial"/>
                <w:b/>
                <w:color w:val="000000"/>
                <w:sz w:val="16"/>
                <w:szCs w:val="16"/>
              </w:rPr>
              <w:t>Management, Planning, and Control Products</w:t>
            </w:r>
          </w:p>
        </w:tc>
        <w:tc>
          <w:tcPr>
            <w:tcW w:w="900" w:type="dxa"/>
          </w:tcPr>
          <w:p w:rsidR="0004566B" w:rsidRDefault="0004566B" w:rsidP="00D97B5A">
            <w:pPr>
              <w:jc w:val="center"/>
            </w:pP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9360F4" w:rsidRDefault="0004566B" w:rsidP="00D97B5A">
            <w:pPr>
              <w:pStyle w:val="BodyText"/>
              <w:spacing w:after="0"/>
              <w:rPr>
                <w:color w:val="000000"/>
                <w:sz w:val="18"/>
                <w:szCs w:val="18"/>
              </w:rPr>
            </w:pPr>
            <w:r w:rsidRPr="009360F4">
              <w:rPr>
                <w:color w:val="000000"/>
                <w:sz w:val="18"/>
                <w:szCs w:val="18"/>
              </w:rPr>
              <w:t>Tabl I-6</w:t>
            </w:r>
          </w:p>
        </w:tc>
        <w:tc>
          <w:tcPr>
            <w:tcW w:w="4410" w:type="dxa"/>
            <w:noWrap/>
            <w:vAlign w:val="center"/>
          </w:tcPr>
          <w:p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1. Formulation Agreement</w:t>
            </w:r>
            <w:r w:rsidR="00730AB3" w:rsidRPr="005D6FA8">
              <w:rPr>
                <w:rFonts w:ascii="Times New Roman" w:hAnsi="Times New Roman"/>
                <w:sz w:val="18"/>
                <w:szCs w:val="18"/>
              </w:rPr>
              <w:t xml:space="preserve"> [Baseline for Phase A at MCR; </w:t>
            </w:r>
            <w:r w:rsidR="00437368">
              <w:rPr>
                <w:rFonts w:ascii="Times New Roman" w:hAnsi="Times New Roman"/>
                <w:sz w:val="18"/>
                <w:szCs w:val="18"/>
              </w:rPr>
              <w:t>b</w:t>
            </w:r>
            <w:r w:rsidR="00730AB3" w:rsidRPr="005D6FA8">
              <w:rPr>
                <w:rFonts w:ascii="Times New Roman" w:hAnsi="Times New Roman"/>
                <w:sz w:val="18"/>
                <w:szCs w:val="18"/>
              </w:rPr>
              <w:t>aseline for Phase B at SDR/MDR]</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r w:rsidRPr="00BC2921">
              <w:rPr>
                <w:color w:val="000000"/>
                <w:sz w:val="18"/>
              </w:rPr>
              <w:t>A</w:t>
            </w:r>
          </w:p>
        </w:tc>
        <w:tc>
          <w:tcPr>
            <w:tcW w:w="540" w:type="dxa"/>
            <w:noWrap/>
          </w:tcPr>
          <w:p w:rsidR="0004566B" w:rsidRPr="001714F5" w:rsidRDefault="0004566B" w:rsidP="00D97B5A">
            <w:pPr>
              <w:pStyle w:val="BodyText"/>
              <w:spacing w:after="0"/>
              <w:jc w:val="center"/>
              <w:rPr>
                <w:color w:val="000000"/>
                <w:sz w:val="18"/>
              </w:rPr>
            </w:pPr>
            <w:r w:rsidRPr="00BC2921">
              <w:rPr>
                <w:color w:val="000000"/>
                <w:sz w:val="18"/>
              </w:rPr>
              <w:t>A</w:t>
            </w: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9360F4" w:rsidRDefault="0004566B" w:rsidP="00D97B5A">
            <w:pPr>
              <w:pStyle w:val="BodyText"/>
              <w:spacing w:after="0"/>
              <w:rPr>
                <w:color w:val="000000"/>
                <w:sz w:val="18"/>
                <w:szCs w:val="18"/>
              </w:rPr>
            </w:pPr>
            <w:r w:rsidRPr="009360F4">
              <w:rPr>
                <w:color w:val="000000"/>
                <w:sz w:val="18"/>
                <w:szCs w:val="18"/>
              </w:rPr>
              <w:t>Tabl I-6</w:t>
            </w:r>
          </w:p>
        </w:tc>
        <w:tc>
          <w:tcPr>
            <w:tcW w:w="4410" w:type="dxa"/>
            <w:noWrap/>
            <w:vAlign w:val="center"/>
          </w:tcPr>
          <w:p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2. Program Plan</w:t>
            </w:r>
            <w:r w:rsidR="00730AB3" w:rsidRPr="005D6FA8">
              <w:rPr>
                <w:rFonts w:ascii="Times New Roman" w:hAnsi="Times New Roman"/>
                <w:color w:val="000000"/>
                <w:sz w:val="18"/>
                <w:szCs w:val="18"/>
              </w:rPr>
              <w:t xml:space="preserve"> [Baseline at PDR]</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r w:rsidRPr="00BC2921">
              <w:rPr>
                <w:color w:val="000000"/>
                <w:sz w:val="18"/>
              </w:rPr>
              <w:t>A</w:t>
            </w:r>
          </w:p>
        </w:tc>
        <w:tc>
          <w:tcPr>
            <w:tcW w:w="540" w:type="dxa"/>
            <w:noWrap/>
          </w:tcPr>
          <w:p w:rsidR="0004566B" w:rsidRPr="001714F5" w:rsidRDefault="006D2FAF" w:rsidP="00D97B5A">
            <w:pPr>
              <w:pStyle w:val="BodyText"/>
              <w:spacing w:after="0"/>
              <w:jc w:val="center"/>
              <w:rPr>
                <w:color w:val="000000"/>
                <w:sz w:val="18"/>
              </w:rPr>
            </w:pPr>
            <w:r>
              <w:rPr>
                <w:color w:val="000000"/>
                <w:sz w:val="18"/>
              </w:rPr>
              <w:t>A</w:t>
            </w: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6D2FAF">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9360F4" w:rsidRDefault="0004566B" w:rsidP="00D97B5A">
            <w:pPr>
              <w:pStyle w:val="BodyText"/>
              <w:spacing w:after="0"/>
              <w:rPr>
                <w:color w:val="000000"/>
                <w:sz w:val="18"/>
                <w:szCs w:val="18"/>
              </w:rPr>
            </w:pPr>
            <w:r w:rsidRPr="009360F4">
              <w:rPr>
                <w:color w:val="000000"/>
                <w:sz w:val="18"/>
                <w:szCs w:val="18"/>
              </w:rPr>
              <w:t>Tabl I-6</w:t>
            </w:r>
          </w:p>
        </w:tc>
        <w:tc>
          <w:tcPr>
            <w:tcW w:w="4410" w:type="dxa"/>
            <w:noWrap/>
            <w:vAlign w:val="center"/>
          </w:tcPr>
          <w:p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3. Project Plan</w:t>
            </w:r>
            <w:r w:rsidR="00730AB3" w:rsidRPr="005D6FA8">
              <w:rPr>
                <w:rFonts w:ascii="Times New Roman" w:hAnsi="Times New Roman"/>
                <w:color w:val="000000"/>
                <w:sz w:val="18"/>
                <w:szCs w:val="18"/>
              </w:rPr>
              <w:t xml:space="preserve"> [Baseline at PDR]</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r w:rsidRPr="00BC2921">
              <w:rPr>
                <w:color w:val="000000"/>
                <w:sz w:val="18"/>
              </w:rPr>
              <w:t>A</w:t>
            </w:r>
          </w:p>
        </w:tc>
        <w:tc>
          <w:tcPr>
            <w:tcW w:w="540" w:type="dxa"/>
            <w:noWrap/>
          </w:tcPr>
          <w:p w:rsidR="0004566B" w:rsidRPr="001714F5" w:rsidRDefault="0004566B" w:rsidP="00D97B5A">
            <w:pPr>
              <w:pStyle w:val="BodyText"/>
              <w:spacing w:after="0"/>
              <w:jc w:val="center"/>
              <w:rPr>
                <w:color w:val="000000"/>
                <w:sz w:val="18"/>
              </w:rPr>
            </w:pPr>
            <w:r w:rsidRPr="00BC2921">
              <w:rPr>
                <w:color w:val="000000"/>
                <w:sz w:val="18"/>
              </w:rPr>
              <w:t>A</w:t>
            </w: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9360F4" w:rsidRDefault="0004566B" w:rsidP="00D97B5A">
            <w:pPr>
              <w:pStyle w:val="BodyText"/>
              <w:spacing w:after="0"/>
              <w:rPr>
                <w:color w:val="000000"/>
                <w:sz w:val="18"/>
                <w:szCs w:val="18"/>
              </w:rPr>
            </w:pPr>
            <w:r w:rsidRPr="009360F4">
              <w:rPr>
                <w:color w:val="000000"/>
                <w:sz w:val="18"/>
                <w:szCs w:val="18"/>
              </w:rPr>
              <w:lastRenderedPageBreak/>
              <w:t>Tabl I-6</w:t>
            </w:r>
          </w:p>
        </w:tc>
        <w:tc>
          <w:tcPr>
            <w:tcW w:w="4410" w:type="dxa"/>
            <w:noWrap/>
            <w:vAlign w:val="center"/>
          </w:tcPr>
          <w:p w:rsidR="0004566B" w:rsidRPr="005D6FA8" w:rsidRDefault="0004566B" w:rsidP="00374CE6">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4. Plans for work to be accomplished during next Implementation life</w:t>
            </w:r>
            <w:r w:rsidR="00374CE6" w:rsidRPr="005D6FA8">
              <w:rPr>
                <w:rFonts w:ascii="Times New Roman" w:hAnsi="Times New Roman"/>
                <w:color w:val="000000"/>
                <w:sz w:val="18"/>
                <w:szCs w:val="18"/>
              </w:rPr>
              <w:t>-</w:t>
            </w:r>
            <w:r w:rsidRPr="005D6FA8">
              <w:rPr>
                <w:rFonts w:ascii="Times New Roman" w:hAnsi="Times New Roman"/>
                <w:color w:val="000000"/>
                <w:sz w:val="18"/>
                <w:szCs w:val="18"/>
              </w:rPr>
              <w:t>cycle phase</w:t>
            </w:r>
            <w:r w:rsidR="00730AB3" w:rsidRPr="005D6FA8">
              <w:rPr>
                <w:rFonts w:ascii="Times New Roman" w:hAnsi="Times New Roman"/>
                <w:color w:val="000000"/>
                <w:sz w:val="18"/>
                <w:szCs w:val="18"/>
              </w:rPr>
              <w:t xml:space="preserve"> [Baseline for Phase C at PDR; </w:t>
            </w:r>
            <w:r w:rsidR="00437368">
              <w:rPr>
                <w:rFonts w:ascii="Times New Roman" w:hAnsi="Times New Roman"/>
                <w:color w:val="000000"/>
                <w:sz w:val="18"/>
                <w:szCs w:val="18"/>
              </w:rPr>
              <w:t>b</w:t>
            </w:r>
            <w:r w:rsidR="00730AB3" w:rsidRPr="005D6FA8">
              <w:rPr>
                <w:rFonts w:ascii="Times New Roman" w:hAnsi="Times New Roman"/>
                <w:color w:val="000000"/>
                <w:sz w:val="18"/>
                <w:szCs w:val="18"/>
              </w:rPr>
              <w:t xml:space="preserve">aseline for Phase D at SIR; </w:t>
            </w:r>
            <w:r w:rsidR="00437368">
              <w:rPr>
                <w:rFonts w:ascii="Times New Roman" w:hAnsi="Times New Roman"/>
                <w:color w:val="000000"/>
                <w:sz w:val="18"/>
                <w:szCs w:val="18"/>
              </w:rPr>
              <w:t>b</w:t>
            </w:r>
            <w:r w:rsidR="00730AB3" w:rsidRPr="005D6FA8">
              <w:rPr>
                <w:rFonts w:ascii="Times New Roman" w:hAnsi="Times New Roman"/>
                <w:color w:val="000000"/>
                <w:sz w:val="18"/>
                <w:szCs w:val="18"/>
              </w:rPr>
              <w:t xml:space="preserve">aseline for Phase E at MRR/FRR; </w:t>
            </w:r>
            <w:r w:rsidR="00437368">
              <w:rPr>
                <w:rFonts w:ascii="Times New Roman" w:hAnsi="Times New Roman"/>
                <w:color w:val="000000"/>
                <w:sz w:val="18"/>
                <w:szCs w:val="18"/>
              </w:rPr>
              <w:t>b</w:t>
            </w:r>
            <w:r w:rsidR="00730AB3" w:rsidRPr="005D6FA8">
              <w:rPr>
                <w:rFonts w:ascii="Times New Roman" w:hAnsi="Times New Roman"/>
                <w:color w:val="000000"/>
                <w:sz w:val="18"/>
                <w:szCs w:val="18"/>
              </w:rPr>
              <w:t>aseline for Phase F at DR]</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9360F4" w:rsidRDefault="0004566B" w:rsidP="00D97B5A">
            <w:pPr>
              <w:pStyle w:val="BodyText"/>
              <w:spacing w:after="0"/>
              <w:rPr>
                <w:color w:val="000000"/>
                <w:sz w:val="18"/>
                <w:szCs w:val="18"/>
              </w:rPr>
            </w:pPr>
            <w:r w:rsidRPr="009360F4">
              <w:rPr>
                <w:color w:val="000000"/>
                <w:sz w:val="18"/>
                <w:szCs w:val="18"/>
              </w:rPr>
              <w:t>Tabl I-6</w:t>
            </w:r>
          </w:p>
        </w:tc>
        <w:tc>
          <w:tcPr>
            <w:tcW w:w="4410" w:type="dxa"/>
            <w:noWrap/>
            <w:vAlign w:val="center"/>
          </w:tcPr>
          <w:p w:rsidR="0004566B" w:rsidRPr="005D6FA8" w:rsidRDefault="0004566B" w:rsidP="00E0008C">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 xml:space="preserve">5. Documentation of performance against Formulation Agreement (see #1 above) </w:t>
            </w:r>
            <w:r w:rsidR="00E0008C" w:rsidRPr="005D6FA8">
              <w:rPr>
                <w:rFonts w:ascii="Times New Roman" w:hAnsi="Times New Roman"/>
                <w:color w:val="000000"/>
                <w:sz w:val="18"/>
                <w:szCs w:val="18"/>
              </w:rPr>
              <w:t>or</w:t>
            </w:r>
            <w:r w:rsidRPr="005D6FA8">
              <w:rPr>
                <w:rFonts w:ascii="Times New Roman" w:hAnsi="Times New Roman"/>
                <w:color w:val="000000"/>
                <w:sz w:val="18"/>
                <w:szCs w:val="18"/>
              </w:rPr>
              <w:t xml:space="preserve"> against plans for work to be accomplished during Implementation life</w:t>
            </w:r>
            <w:r w:rsidR="00374CE6" w:rsidRPr="005D6FA8">
              <w:rPr>
                <w:rFonts w:ascii="Times New Roman" w:hAnsi="Times New Roman"/>
                <w:color w:val="000000"/>
                <w:sz w:val="18"/>
                <w:szCs w:val="18"/>
              </w:rPr>
              <w:t>-</w:t>
            </w:r>
            <w:r w:rsidRPr="005D6FA8">
              <w:rPr>
                <w:rFonts w:ascii="Times New Roman" w:hAnsi="Times New Roman"/>
                <w:color w:val="000000"/>
                <w:sz w:val="18"/>
                <w:szCs w:val="18"/>
              </w:rPr>
              <w:t>cycle phase (see #3 above)</w:t>
            </w:r>
            <w:r w:rsidR="00374CE6" w:rsidRPr="005D6FA8">
              <w:rPr>
                <w:rFonts w:ascii="Times New Roman" w:hAnsi="Times New Roman"/>
                <w:color w:val="000000"/>
                <w:sz w:val="18"/>
                <w:szCs w:val="18"/>
              </w:rPr>
              <w:t>,</w:t>
            </w:r>
            <w:r w:rsidRPr="005D6FA8">
              <w:rPr>
                <w:rFonts w:ascii="Times New Roman" w:hAnsi="Times New Roman"/>
                <w:color w:val="000000"/>
                <w:sz w:val="18"/>
                <w:szCs w:val="18"/>
              </w:rPr>
              <w:t xml:space="preserve"> including performance against baselines and status/closure of formal actions from previous KDP</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9360F4" w:rsidRDefault="0004566B" w:rsidP="00D97B5A">
            <w:pPr>
              <w:pStyle w:val="BodyText"/>
              <w:spacing w:after="0"/>
              <w:rPr>
                <w:color w:val="000000"/>
                <w:sz w:val="18"/>
                <w:szCs w:val="18"/>
              </w:rPr>
            </w:pPr>
            <w:r w:rsidRPr="009360F4">
              <w:rPr>
                <w:color w:val="000000"/>
                <w:sz w:val="18"/>
                <w:szCs w:val="18"/>
              </w:rPr>
              <w:t>Tabl I-6</w:t>
            </w:r>
          </w:p>
        </w:tc>
        <w:tc>
          <w:tcPr>
            <w:tcW w:w="4410" w:type="dxa"/>
            <w:noWrap/>
            <w:vAlign w:val="center"/>
          </w:tcPr>
          <w:p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6.Project Baselines</w:t>
            </w:r>
            <w:r w:rsidR="00730AB3" w:rsidRPr="005D6FA8">
              <w:rPr>
                <w:rFonts w:ascii="Times New Roman" w:hAnsi="Times New Roman"/>
                <w:color w:val="000000"/>
                <w:sz w:val="18"/>
                <w:szCs w:val="18"/>
              </w:rPr>
              <w:t xml:space="preserve"> [Baseline at PDR]</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9360F4" w:rsidRDefault="0004566B" w:rsidP="00D97B5A">
            <w:pPr>
              <w:pStyle w:val="BodyText"/>
              <w:spacing w:after="0"/>
              <w:rPr>
                <w:color w:val="000000"/>
                <w:sz w:val="18"/>
                <w:szCs w:val="18"/>
              </w:rPr>
            </w:pPr>
            <w:r w:rsidRPr="009360F4">
              <w:rPr>
                <w:color w:val="000000"/>
                <w:sz w:val="18"/>
                <w:szCs w:val="18"/>
              </w:rPr>
              <w:t>Tabl I-6</w:t>
            </w:r>
          </w:p>
        </w:tc>
        <w:tc>
          <w:tcPr>
            <w:tcW w:w="4410" w:type="dxa"/>
            <w:noWrap/>
            <w:vAlign w:val="center"/>
          </w:tcPr>
          <w:p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6.a. Top technical, cost, schedule and safety risks, risk mitigation plans</w:t>
            </w:r>
            <w:r w:rsidR="00374CE6" w:rsidRPr="005D6FA8">
              <w:rPr>
                <w:rFonts w:ascii="Times New Roman" w:hAnsi="Times New Roman"/>
                <w:color w:val="000000"/>
                <w:sz w:val="18"/>
                <w:szCs w:val="18"/>
              </w:rPr>
              <w:t>,</w:t>
            </w:r>
            <w:r w:rsidRPr="005D6FA8">
              <w:rPr>
                <w:rFonts w:ascii="Times New Roman" w:hAnsi="Times New Roman"/>
                <w:color w:val="000000"/>
                <w:sz w:val="18"/>
                <w:szCs w:val="18"/>
              </w:rPr>
              <w:t xml:space="preserve"> and associated resources</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9360F4" w:rsidRDefault="0004566B" w:rsidP="00D97B5A">
            <w:pPr>
              <w:pStyle w:val="BodyText"/>
              <w:spacing w:after="0"/>
              <w:rPr>
                <w:color w:val="000000"/>
                <w:sz w:val="18"/>
                <w:szCs w:val="18"/>
              </w:rPr>
            </w:pPr>
            <w:r w:rsidRPr="009360F4">
              <w:rPr>
                <w:color w:val="000000"/>
                <w:sz w:val="18"/>
                <w:szCs w:val="18"/>
              </w:rPr>
              <w:t>Tabl I-6</w:t>
            </w:r>
          </w:p>
        </w:tc>
        <w:tc>
          <w:tcPr>
            <w:tcW w:w="4410" w:type="dxa"/>
            <w:noWrap/>
            <w:vAlign w:val="center"/>
          </w:tcPr>
          <w:p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color w:val="000000"/>
                <w:sz w:val="18"/>
                <w:szCs w:val="18"/>
              </w:rPr>
              <w:t>6.b. Staffing requirements and plans</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9360F4" w:rsidRDefault="0004566B" w:rsidP="00D97B5A">
            <w:pPr>
              <w:pStyle w:val="BodyText"/>
              <w:spacing w:after="0"/>
              <w:rPr>
                <w:color w:val="000000"/>
                <w:sz w:val="18"/>
                <w:szCs w:val="18"/>
              </w:rPr>
            </w:pPr>
            <w:r w:rsidRPr="009360F4">
              <w:rPr>
                <w:color w:val="000000"/>
                <w:sz w:val="18"/>
                <w:szCs w:val="18"/>
              </w:rPr>
              <w:t>Tabl I-6</w:t>
            </w:r>
          </w:p>
        </w:tc>
        <w:tc>
          <w:tcPr>
            <w:tcW w:w="4410" w:type="dxa"/>
            <w:noWrap/>
            <w:vAlign w:val="center"/>
          </w:tcPr>
          <w:p w:rsidR="006C5153" w:rsidRDefault="0004566B" w:rsidP="006C5153">
            <w:pPr>
              <w:pStyle w:val="Tabletext"/>
              <w:rPr>
                <w:rFonts w:ascii="Times New Roman" w:hAnsi="Times New Roman"/>
                <w:sz w:val="18"/>
                <w:szCs w:val="18"/>
              </w:rPr>
            </w:pPr>
            <w:r w:rsidRPr="005D6FA8">
              <w:rPr>
                <w:rFonts w:ascii="Times New Roman" w:hAnsi="Times New Roman"/>
                <w:color w:val="000000"/>
                <w:sz w:val="18"/>
                <w:szCs w:val="18"/>
              </w:rPr>
              <w:t xml:space="preserve">6.c. Infrastructure requirements and plans, business case analysis for infrastructure </w:t>
            </w:r>
            <w:r w:rsidR="009B3999">
              <w:rPr>
                <w:rFonts w:ascii="Times New Roman" w:hAnsi="Times New Roman"/>
                <w:sz w:val="18"/>
                <w:szCs w:val="18"/>
              </w:rPr>
              <w:t>Capitalization Determination Form (CDF)</w:t>
            </w:r>
            <w:r w:rsidRPr="005D6FA8">
              <w:rPr>
                <w:rFonts w:ascii="Times New Roman" w:hAnsi="Times New Roman"/>
                <w:sz w:val="18"/>
                <w:szCs w:val="18"/>
              </w:rPr>
              <w:t xml:space="preserve"> (NASA Form 1739)</w:t>
            </w:r>
            <w:r w:rsidR="00437368">
              <w:rPr>
                <w:rFonts w:ascii="Times New Roman" w:hAnsi="Times New Roman"/>
                <w:sz w:val="18"/>
                <w:szCs w:val="18"/>
              </w:rPr>
              <w:t xml:space="preserve"> </w:t>
            </w:r>
          </w:p>
        </w:tc>
        <w:tc>
          <w:tcPr>
            <w:tcW w:w="900" w:type="dxa"/>
          </w:tcPr>
          <w:p w:rsidR="0004566B" w:rsidRPr="00BC2921" w:rsidRDefault="007C78A9" w:rsidP="000F53BC">
            <w:pPr>
              <w:jc w:val="center"/>
              <w:rPr>
                <w:color w:val="000000"/>
                <w:sz w:val="18"/>
              </w:rPr>
            </w:pPr>
            <w:r>
              <w:rPr>
                <w:color w:val="000000"/>
                <w:sz w:val="18"/>
              </w:rPr>
              <w:t>FRED</w:t>
            </w:r>
            <w:r w:rsidR="0004566B" w:rsidRPr="00BC2921">
              <w:rPr>
                <w:color w:val="000000"/>
                <w:sz w:val="18"/>
              </w:rPr>
              <w:t xml:space="preserve"> </w:t>
            </w:r>
          </w:p>
          <w:p w:rsidR="0004566B" w:rsidRPr="00BC2921" w:rsidRDefault="0004566B" w:rsidP="000F53BC">
            <w:pPr>
              <w:jc w:val="center"/>
              <w:rPr>
                <w:color w:val="000000"/>
                <w:sz w:val="18"/>
              </w:rPr>
            </w:pPr>
          </w:p>
          <w:p w:rsidR="0004566B" w:rsidRDefault="0004566B" w:rsidP="00D97B5A">
            <w:pPr>
              <w:jc w:val="center"/>
            </w:pPr>
            <w:r w:rsidRPr="00BC2921">
              <w:rPr>
                <w:color w:val="000000"/>
                <w:sz w:val="18"/>
              </w:rPr>
              <w:t>OCFO</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9360F4" w:rsidRDefault="0004566B" w:rsidP="00D97B5A">
            <w:pPr>
              <w:pStyle w:val="BodyText"/>
              <w:spacing w:after="0"/>
              <w:rPr>
                <w:color w:val="000000"/>
                <w:sz w:val="18"/>
                <w:szCs w:val="18"/>
              </w:rPr>
            </w:pPr>
            <w:r w:rsidRPr="009360F4">
              <w:rPr>
                <w:color w:val="000000"/>
                <w:sz w:val="18"/>
                <w:szCs w:val="18"/>
              </w:rPr>
              <w:t>Tabl I-6</w:t>
            </w:r>
          </w:p>
        </w:tc>
        <w:tc>
          <w:tcPr>
            <w:tcW w:w="4410" w:type="dxa"/>
            <w:noWrap/>
            <w:vAlign w:val="center"/>
          </w:tcPr>
          <w:p w:rsidR="00730AB3" w:rsidRPr="005D6FA8" w:rsidRDefault="0004566B" w:rsidP="005D6FA8">
            <w:pPr>
              <w:pStyle w:val="Tabletext"/>
              <w:rPr>
                <w:rFonts w:ascii="Times New Roman" w:hAnsi="Times New Roman"/>
                <w:sz w:val="18"/>
                <w:szCs w:val="18"/>
              </w:rPr>
            </w:pPr>
            <w:r w:rsidRPr="005D6FA8">
              <w:rPr>
                <w:rFonts w:ascii="Times New Roman" w:hAnsi="Times New Roman"/>
                <w:sz w:val="18"/>
                <w:szCs w:val="18"/>
              </w:rPr>
              <w:t>6.d. Schedule</w:t>
            </w:r>
            <w:r w:rsidR="00730AB3" w:rsidRPr="005D6FA8">
              <w:rPr>
                <w:rFonts w:ascii="Times New Roman" w:hAnsi="Times New Roman"/>
                <w:sz w:val="18"/>
                <w:szCs w:val="18"/>
              </w:rPr>
              <w:t xml:space="preserve"> [Baseline Integrated Master Schedule</w:t>
            </w:r>
          </w:p>
          <w:p w:rsidR="0004566B" w:rsidRPr="005D6FA8" w:rsidRDefault="00730AB3"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at PDR]</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9360F4" w:rsidRDefault="0004566B" w:rsidP="00D97B5A">
            <w:pPr>
              <w:pStyle w:val="BodyText"/>
              <w:spacing w:after="0"/>
              <w:rPr>
                <w:color w:val="000000"/>
                <w:sz w:val="18"/>
                <w:szCs w:val="18"/>
              </w:rPr>
            </w:pPr>
            <w:r w:rsidRPr="009360F4">
              <w:rPr>
                <w:color w:val="000000"/>
                <w:sz w:val="18"/>
                <w:szCs w:val="18"/>
              </w:rPr>
              <w:t>Tabl I-6</w:t>
            </w:r>
          </w:p>
        </w:tc>
        <w:tc>
          <w:tcPr>
            <w:tcW w:w="4410" w:type="dxa"/>
            <w:noWrap/>
            <w:vAlign w:val="center"/>
          </w:tcPr>
          <w:p w:rsidR="0004566B" w:rsidRPr="005D6FA8" w:rsidRDefault="0004566B" w:rsidP="004A5667">
            <w:pPr>
              <w:pStyle w:val="Tabletext"/>
              <w:ind w:hanging="16"/>
              <w:rPr>
                <w:rFonts w:ascii="Times New Roman" w:hAnsi="Times New Roman"/>
                <w:sz w:val="18"/>
                <w:szCs w:val="18"/>
              </w:rPr>
            </w:pPr>
            <w:r w:rsidRPr="005D6FA8">
              <w:rPr>
                <w:rFonts w:ascii="Times New Roman" w:hAnsi="Times New Roman"/>
                <w:sz w:val="18"/>
                <w:szCs w:val="18"/>
              </w:rPr>
              <w:t>6.e. Cost Estimate (Risk-Informed or Schedule-Adjusted Depending on Phase)</w:t>
            </w:r>
            <w:r w:rsidR="00730AB3" w:rsidRPr="005D6FA8">
              <w:rPr>
                <w:rFonts w:ascii="Times New Roman" w:hAnsi="Times New Roman"/>
                <w:sz w:val="18"/>
                <w:szCs w:val="18"/>
              </w:rPr>
              <w:t xml:space="preserve"> [Risk-informed and schedule-adjusted baseline at PDR]</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9360F4" w:rsidRDefault="0004566B" w:rsidP="00D97B5A">
            <w:pPr>
              <w:pStyle w:val="BodyText"/>
              <w:spacing w:after="0"/>
              <w:rPr>
                <w:color w:val="000000"/>
                <w:sz w:val="18"/>
                <w:szCs w:val="18"/>
              </w:rPr>
            </w:pPr>
            <w:r w:rsidRPr="009360F4">
              <w:rPr>
                <w:color w:val="000000"/>
                <w:sz w:val="18"/>
                <w:szCs w:val="18"/>
              </w:rPr>
              <w:t>Tabl I-6</w:t>
            </w:r>
          </w:p>
        </w:tc>
        <w:tc>
          <w:tcPr>
            <w:tcW w:w="4410" w:type="dxa"/>
            <w:noWrap/>
            <w:vAlign w:val="center"/>
          </w:tcPr>
          <w:p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6.f. Basis of Estimate (cost and schedule)</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9360F4" w:rsidRDefault="0004566B" w:rsidP="00D97B5A">
            <w:pPr>
              <w:pStyle w:val="BodyText"/>
              <w:spacing w:after="0"/>
              <w:rPr>
                <w:color w:val="000000"/>
                <w:sz w:val="18"/>
                <w:szCs w:val="18"/>
              </w:rPr>
            </w:pPr>
            <w:r w:rsidRPr="009360F4">
              <w:rPr>
                <w:color w:val="000000"/>
                <w:sz w:val="18"/>
                <w:szCs w:val="18"/>
              </w:rPr>
              <w:t>Tabl I-6</w:t>
            </w:r>
          </w:p>
        </w:tc>
        <w:tc>
          <w:tcPr>
            <w:tcW w:w="4410" w:type="dxa"/>
            <w:noWrap/>
            <w:vAlign w:val="center"/>
          </w:tcPr>
          <w:p w:rsidR="0004566B" w:rsidRPr="005D6FA8" w:rsidRDefault="0004566B" w:rsidP="00730AB3">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 xml:space="preserve">6.g. </w:t>
            </w:r>
            <w:r w:rsidR="007B4F33" w:rsidRPr="005D6FA8">
              <w:rPr>
                <w:rFonts w:ascii="Times New Roman" w:hAnsi="Times New Roman"/>
                <w:sz w:val="18"/>
                <w:szCs w:val="18"/>
              </w:rPr>
              <w:t xml:space="preserve">Joint Cost and Schedule </w:t>
            </w:r>
            <w:r w:rsidRPr="005D6FA8">
              <w:rPr>
                <w:rFonts w:ascii="Times New Roman" w:hAnsi="Times New Roman"/>
                <w:sz w:val="18"/>
                <w:szCs w:val="18"/>
              </w:rPr>
              <w:t>Confidence Level(s) and supporting documentation</w:t>
            </w:r>
            <w:r w:rsidR="006F6A49">
              <w:rPr>
                <w:rFonts w:ascii="Times New Roman" w:hAnsi="Times New Roman"/>
                <w:sz w:val="18"/>
                <w:szCs w:val="18"/>
              </w:rPr>
              <w:t xml:space="preserve"> [Baseline at PDR]</w:t>
            </w:r>
          </w:p>
        </w:tc>
        <w:tc>
          <w:tcPr>
            <w:tcW w:w="900" w:type="dxa"/>
          </w:tcPr>
          <w:p w:rsidR="0004566B" w:rsidRDefault="0004566B" w:rsidP="00D97B5A">
            <w:pPr>
              <w:jc w:val="center"/>
            </w:pPr>
            <w:r w:rsidRPr="00BC2921">
              <w:rPr>
                <w:color w:val="000000"/>
                <w:sz w:val="18"/>
              </w:rPr>
              <w:t>CAD</w:t>
            </w:r>
          </w:p>
        </w:tc>
        <w:tc>
          <w:tcPr>
            <w:tcW w:w="720" w:type="dxa"/>
          </w:tcPr>
          <w:p w:rsidR="0004566B" w:rsidRPr="001714F5" w:rsidRDefault="0004566B" w:rsidP="00D97B5A">
            <w:pPr>
              <w:pStyle w:val="BodyText"/>
              <w:jc w:val="center"/>
              <w:rPr>
                <w:color w:val="000000"/>
                <w:sz w:val="18"/>
              </w:rPr>
            </w:pPr>
            <w:r w:rsidRPr="00BC2921">
              <w:rPr>
                <w:color w:val="000000"/>
                <w:sz w:val="18"/>
              </w:rPr>
              <w:t>X</w:t>
            </w: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9360F4" w:rsidRDefault="0004566B" w:rsidP="00D97B5A">
            <w:pPr>
              <w:pStyle w:val="BodyText"/>
              <w:spacing w:after="0"/>
              <w:rPr>
                <w:color w:val="000000"/>
                <w:sz w:val="18"/>
                <w:szCs w:val="18"/>
              </w:rPr>
            </w:pPr>
            <w:r w:rsidRPr="009360F4">
              <w:rPr>
                <w:color w:val="000000"/>
                <w:sz w:val="18"/>
                <w:szCs w:val="18"/>
              </w:rPr>
              <w:t>Tabl I-6</w:t>
            </w:r>
          </w:p>
        </w:tc>
        <w:tc>
          <w:tcPr>
            <w:tcW w:w="4410" w:type="dxa"/>
            <w:noWrap/>
            <w:vAlign w:val="center"/>
          </w:tcPr>
          <w:p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6.h. External Cost and Schedule Commitments</w:t>
            </w:r>
            <w:r w:rsidR="00C75ABE" w:rsidRPr="005D6FA8">
              <w:rPr>
                <w:rFonts w:ascii="Times New Roman" w:hAnsi="Times New Roman"/>
                <w:sz w:val="18"/>
                <w:szCs w:val="18"/>
              </w:rPr>
              <w:t xml:space="preserve"> [Baseline at PDR]</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r w:rsidRPr="00BC2921">
              <w:rPr>
                <w:color w:val="000000"/>
                <w:sz w:val="18"/>
              </w:rPr>
              <w:t>A</w:t>
            </w: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9360F4" w:rsidRDefault="0004566B" w:rsidP="00D97B5A">
            <w:pPr>
              <w:pStyle w:val="BodyText"/>
              <w:spacing w:after="0"/>
              <w:rPr>
                <w:color w:val="000000"/>
                <w:sz w:val="18"/>
                <w:szCs w:val="18"/>
              </w:rPr>
            </w:pPr>
            <w:r w:rsidRPr="009360F4">
              <w:rPr>
                <w:color w:val="000000"/>
                <w:sz w:val="18"/>
                <w:szCs w:val="18"/>
              </w:rPr>
              <w:t>Tabl I-6</w:t>
            </w:r>
          </w:p>
        </w:tc>
        <w:tc>
          <w:tcPr>
            <w:tcW w:w="4410" w:type="dxa"/>
            <w:noWrap/>
            <w:vAlign w:val="center"/>
          </w:tcPr>
          <w:p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6.i. CADRe</w:t>
            </w:r>
            <w:r w:rsidR="00C75ABE" w:rsidRPr="005D6FA8">
              <w:rPr>
                <w:rFonts w:ascii="Times New Roman" w:hAnsi="Times New Roman"/>
                <w:sz w:val="18"/>
                <w:szCs w:val="18"/>
              </w:rPr>
              <w:t xml:space="preserve"> [Baseline at PDR]</w:t>
            </w:r>
          </w:p>
        </w:tc>
        <w:tc>
          <w:tcPr>
            <w:tcW w:w="900" w:type="dxa"/>
          </w:tcPr>
          <w:p w:rsidR="0004566B" w:rsidRDefault="0004566B" w:rsidP="00D97B5A">
            <w:pPr>
              <w:jc w:val="center"/>
            </w:pPr>
            <w:r w:rsidRPr="00BC2921">
              <w:rPr>
                <w:color w:val="000000"/>
                <w:sz w:val="18"/>
              </w:rPr>
              <w:t>CAD</w:t>
            </w:r>
          </w:p>
        </w:tc>
        <w:tc>
          <w:tcPr>
            <w:tcW w:w="720" w:type="dxa"/>
          </w:tcPr>
          <w:p w:rsidR="0004566B" w:rsidRPr="001714F5" w:rsidRDefault="0004566B" w:rsidP="00D97B5A">
            <w:pPr>
              <w:pStyle w:val="BodyText"/>
              <w:jc w:val="center"/>
              <w:rPr>
                <w:color w:val="000000"/>
                <w:sz w:val="18"/>
              </w:rPr>
            </w:pPr>
            <w:r w:rsidRPr="00BC2921">
              <w:rPr>
                <w:color w:val="000000"/>
                <w:sz w:val="18"/>
              </w:rPr>
              <w:t>X</w:t>
            </w: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noWrap/>
          </w:tcPr>
          <w:p w:rsidR="0004566B" w:rsidRPr="009360F4" w:rsidRDefault="0004566B" w:rsidP="00D97B5A">
            <w:pPr>
              <w:pStyle w:val="BodyText"/>
              <w:spacing w:after="0"/>
              <w:rPr>
                <w:color w:val="000000"/>
                <w:sz w:val="18"/>
                <w:szCs w:val="18"/>
              </w:rPr>
            </w:pPr>
            <w:r w:rsidRPr="009360F4">
              <w:rPr>
                <w:color w:val="000000"/>
                <w:sz w:val="18"/>
                <w:szCs w:val="18"/>
              </w:rPr>
              <w:t>Tabl I-6</w:t>
            </w:r>
          </w:p>
        </w:tc>
        <w:tc>
          <w:tcPr>
            <w:tcW w:w="4410" w:type="dxa"/>
            <w:noWrap/>
            <w:vAlign w:val="center"/>
          </w:tcPr>
          <w:p w:rsidR="0004566B" w:rsidRPr="005D6FA8" w:rsidRDefault="0004566B" w:rsidP="00D97B5A">
            <w:pPr>
              <w:pStyle w:val="TableBullet0"/>
              <w:tabs>
                <w:tab w:val="left" w:pos="0"/>
              </w:tabs>
              <w:ind w:left="0" w:firstLine="0"/>
              <w:rPr>
                <w:rFonts w:ascii="Times New Roman" w:hAnsi="Times New Roman"/>
                <w:sz w:val="18"/>
                <w:szCs w:val="18"/>
              </w:rPr>
            </w:pPr>
            <w:r w:rsidRPr="005D6FA8">
              <w:rPr>
                <w:rFonts w:ascii="Times New Roman" w:hAnsi="Times New Roman"/>
                <w:sz w:val="18"/>
                <w:szCs w:val="18"/>
              </w:rPr>
              <w:t xml:space="preserve">7. Decommissioning/Disposal Plan </w:t>
            </w:r>
            <w:r w:rsidR="00C75ABE" w:rsidRPr="005D6FA8">
              <w:rPr>
                <w:rFonts w:ascii="Times New Roman" w:hAnsi="Times New Roman"/>
                <w:sz w:val="18"/>
                <w:szCs w:val="18"/>
              </w:rPr>
              <w:t>[Baseline at DR]</w:t>
            </w:r>
          </w:p>
        </w:tc>
        <w:tc>
          <w:tcPr>
            <w:tcW w:w="900" w:type="dxa"/>
          </w:tcPr>
          <w:p w:rsidR="0004566B" w:rsidRDefault="0004566B" w:rsidP="00D97B5A">
            <w:pPr>
              <w:jc w:val="center"/>
            </w:pPr>
            <w:r w:rsidRPr="00BC2921">
              <w:rPr>
                <w:color w:val="000000"/>
                <w:sz w:val="18"/>
              </w:rPr>
              <w:t>OCE</w:t>
            </w:r>
          </w:p>
        </w:tc>
        <w:tc>
          <w:tcPr>
            <w:tcW w:w="720" w:type="dxa"/>
          </w:tcPr>
          <w:p w:rsidR="0004566B" w:rsidRPr="001714F5" w:rsidRDefault="0004566B" w:rsidP="00D97B5A">
            <w:pPr>
              <w:pStyle w:val="BodyText"/>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Pr="001714F5" w:rsidRDefault="0004566B" w:rsidP="00D97B5A">
            <w:pPr>
              <w:pStyle w:val="BodyText"/>
              <w:spacing w:after="0"/>
              <w:jc w:val="center"/>
              <w:rPr>
                <w:color w:val="000000"/>
                <w:sz w:val="18"/>
              </w:rPr>
            </w:pPr>
          </w:p>
        </w:tc>
        <w:tc>
          <w:tcPr>
            <w:tcW w:w="540" w:type="dxa"/>
            <w:noWrap/>
          </w:tcPr>
          <w:p w:rsidR="0004566B" w:rsidRDefault="0004566B" w:rsidP="00D97B5A">
            <w:pPr>
              <w:jc w:val="center"/>
            </w:pPr>
            <w:r w:rsidRPr="00BC2921">
              <w:rPr>
                <w:color w:val="000000"/>
                <w:sz w:val="18"/>
              </w:rPr>
              <w:t>A</w:t>
            </w:r>
          </w:p>
        </w:tc>
        <w:tc>
          <w:tcPr>
            <w:tcW w:w="720" w:type="dxa"/>
          </w:tcPr>
          <w:p w:rsidR="0004566B" w:rsidRPr="001714F5" w:rsidRDefault="0004566B" w:rsidP="00D97B5A">
            <w:pPr>
              <w:pStyle w:val="BodyText"/>
              <w:jc w:val="center"/>
              <w:rPr>
                <w:color w:val="000000"/>
                <w:sz w:val="18"/>
              </w:rPr>
            </w:pPr>
          </w:p>
        </w:tc>
        <w:tc>
          <w:tcPr>
            <w:tcW w:w="3150" w:type="dxa"/>
            <w:shd w:val="clear" w:color="auto" w:fill="FFFFFF" w:themeFill="background1"/>
            <w:noWrap/>
          </w:tcPr>
          <w:p w:rsidR="0004566B" w:rsidRPr="001714F5" w:rsidRDefault="0004566B" w:rsidP="00D97B5A">
            <w:pPr>
              <w:pStyle w:val="BodyText"/>
              <w:jc w:val="center"/>
              <w:rPr>
                <w:color w:val="000000"/>
                <w:sz w:val="18"/>
              </w:rPr>
            </w:pPr>
          </w:p>
        </w:tc>
        <w:tc>
          <w:tcPr>
            <w:tcW w:w="1350" w:type="dxa"/>
            <w:shd w:val="clear" w:color="auto" w:fill="FFFFFF" w:themeFill="background1"/>
          </w:tcPr>
          <w:p w:rsidR="0004566B" w:rsidRPr="001714F5" w:rsidRDefault="0004566B" w:rsidP="00D97B5A">
            <w:pPr>
              <w:pStyle w:val="BodyText"/>
              <w:jc w:val="center"/>
              <w:rPr>
                <w:color w:val="000000"/>
                <w:sz w:val="18"/>
              </w:rPr>
            </w:pPr>
          </w:p>
        </w:tc>
      </w:tr>
      <w:tr w:rsidR="0004566B" w:rsidRPr="001714F5" w:rsidTr="00D97B5A">
        <w:trPr>
          <w:gridBefore w:val="1"/>
          <w:wBefore w:w="18" w:type="dxa"/>
        </w:trPr>
        <w:tc>
          <w:tcPr>
            <w:tcW w:w="900" w:type="dxa"/>
            <w:shd w:val="clear" w:color="auto" w:fill="auto"/>
            <w:noWrap/>
          </w:tcPr>
          <w:p w:rsidR="0004566B" w:rsidRPr="009360F4" w:rsidRDefault="0004566B" w:rsidP="00D97B5A">
            <w:pPr>
              <w:pStyle w:val="BodyText"/>
              <w:spacing w:after="0"/>
              <w:rPr>
                <w:color w:val="000000"/>
                <w:sz w:val="18"/>
                <w:szCs w:val="18"/>
              </w:rPr>
            </w:pPr>
          </w:p>
        </w:tc>
        <w:tc>
          <w:tcPr>
            <w:tcW w:w="4410" w:type="dxa"/>
            <w:shd w:val="clear" w:color="auto" w:fill="auto"/>
            <w:noWrap/>
          </w:tcPr>
          <w:p w:rsidR="0004566B" w:rsidRPr="009360F4" w:rsidRDefault="0004566B" w:rsidP="00BC616C">
            <w:pPr>
              <w:pStyle w:val="BodyText"/>
              <w:spacing w:after="0"/>
              <w:rPr>
                <w:sz w:val="18"/>
                <w:szCs w:val="18"/>
              </w:rPr>
            </w:pPr>
            <w:r w:rsidRPr="009360F4">
              <w:rPr>
                <w:b/>
                <w:sz w:val="18"/>
                <w:szCs w:val="18"/>
              </w:rPr>
              <w:t>Table I-7 Single</w:t>
            </w:r>
            <w:r w:rsidR="00C075FC">
              <w:rPr>
                <w:b/>
                <w:sz w:val="18"/>
                <w:szCs w:val="18"/>
              </w:rPr>
              <w:t>-</w:t>
            </w:r>
            <w:r w:rsidRPr="009360F4">
              <w:rPr>
                <w:b/>
                <w:sz w:val="18"/>
                <w:szCs w:val="18"/>
              </w:rPr>
              <w:t>Project Program Plan Control Plans Maturity Matrix</w:t>
            </w:r>
          </w:p>
        </w:tc>
        <w:tc>
          <w:tcPr>
            <w:tcW w:w="900" w:type="dxa"/>
            <w:shd w:val="clear" w:color="auto" w:fill="auto"/>
          </w:tcPr>
          <w:p w:rsidR="0004566B" w:rsidRPr="004A2FE8" w:rsidRDefault="0004566B" w:rsidP="00D97B5A">
            <w:pPr>
              <w:jc w:val="center"/>
              <w:rPr>
                <w:color w:val="000000"/>
                <w:sz w:val="18"/>
              </w:rPr>
            </w:pPr>
          </w:p>
        </w:tc>
        <w:tc>
          <w:tcPr>
            <w:tcW w:w="720" w:type="dxa"/>
            <w:shd w:val="clear" w:color="auto" w:fill="auto"/>
          </w:tcPr>
          <w:p w:rsidR="0004566B" w:rsidRDefault="0004566B" w:rsidP="00D97B5A">
            <w:pPr>
              <w:pStyle w:val="BodyText"/>
              <w:spacing w:after="0"/>
              <w:jc w:val="center"/>
              <w:rPr>
                <w:color w:val="000000"/>
                <w:sz w:val="18"/>
              </w:rPr>
            </w:pPr>
          </w:p>
        </w:tc>
        <w:tc>
          <w:tcPr>
            <w:tcW w:w="540" w:type="dxa"/>
            <w:shd w:val="clear" w:color="auto" w:fill="auto"/>
            <w:noWrap/>
          </w:tcPr>
          <w:p w:rsidR="0004566B" w:rsidRPr="001714F5" w:rsidRDefault="0004566B" w:rsidP="00D97B5A">
            <w:pPr>
              <w:pStyle w:val="BodyText"/>
              <w:spacing w:after="0"/>
              <w:jc w:val="center"/>
              <w:rPr>
                <w:color w:val="000000"/>
                <w:sz w:val="18"/>
              </w:rPr>
            </w:pPr>
          </w:p>
        </w:tc>
        <w:tc>
          <w:tcPr>
            <w:tcW w:w="540" w:type="dxa"/>
            <w:shd w:val="clear" w:color="auto" w:fill="auto"/>
            <w:noWrap/>
          </w:tcPr>
          <w:p w:rsidR="0004566B" w:rsidRPr="001714F5" w:rsidRDefault="0004566B" w:rsidP="00D97B5A">
            <w:pPr>
              <w:pStyle w:val="BodyText"/>
              <w:spacing w:after="0"/>
              <w:jc w:val="center"/>
              <w:rPr>
                <w:color w:val="000000"/>
                <w:sz w:val="18"/>
              </w:rPr>
            </w:pPr>
          </w:p>
        </w:tc>
        <w:tc>
          <w:tcPr>
            <w:tcW w:w="540" w:type="dxa"/>
            <w:shd w:val="clear" w:color="auto" w:fill="auto"/>
            <w:noWrap/>
          </w:tcPr>
          <w:p w:rsidR="0004566B" w:rsidRPr="001714F5" w:rsidRDefault="0004566B" w:rsidP="00D97B5A">
            <w:pPr>
              <w:pStyle w:val="BodyText"/>
              <w:spacing w:after="0"/>
              <w:jc w:val="center"/>
              <w:rPr>
                <w:color w:val="000000"/>
                <w:sz w:val="18"/>
              </w:rPr>
            </w:pPr>
          </w:p>
        </w:tc>
        <w:tc>
          <w:tcPr>
            <w:tcW w:w="720" w:type="dxa"/>
            <w:shd w:val="clear" w:color="auto" w:fill="auto"/>
          </w:tcPr>
          <w:p w:rsidR="0004566B" w:rsidRPr="001714F5" w:rsidRDefault="0004566B" w:rsidP="00D97B5A">
            <w:pPr>
              <w:pStyle w:val="BodyText"/>
              <w:spacing w:after="0"/>
              <w:rPr>
                <w:color w:val="000000"/>
                <w:sz w:val="18"/>
              </w:rPr>
            </w:pPr>
          </w:p>
        </w:tc>
        <w:tc>
          <w:tcPr>
            <w:tcW w:w="3150" w:type="dxa"/>
            <w:shd w:val="clear" w:color="auto" w:fill="auto"/>
            <w:noWrap/>
          </w:tcPr>
          <w:p w:rsidR="0004566B" w:rsidRPr="001714F5" w:rsidRDefault="0004566B" w:rsidP="00D97B5A">
            <w:pPr>
              <w:pStyle w:val="BodyText"/>
              <w:spacing w:after="0"/>
              <w:rPr>
                <w:color w:val="000000"/>
                <w:sz w:val="18"/>
              </w:rPr>
            </w:pPr>
          </w:p>
        </w:tc>
        <w:tc>
          <w:tcPr>
            <w:tcW w:w="1350" w:type="dxa"/>
            <w:shd w:val="clear" w:color="auto" w:fill="auto"/>
          </w:tcPr>
          <w:p w:rsidR="0004566B" w:rsidRPr="001714F5" w:rsidRDefault="0004566B" w:rsidP="00D97B5A">
            <w:pPr>
              <w:pStyle w:val="BodyText"/>
              <w:spacing w:after="0"/>
              <w:rPr>
                <w:color w:val="000000"/>
                <w:sz w:val="18"/>
              </w:rPr>
            </w:pPr>
          </w:p>
        </w:tc>
      </w:tr>
      <w:tr w:rsidR="00141AAD" w:rsidRPr="001714F5" w:rsidTr="00D97B5A">
        <w:trPr>
          <w:gridBefore w:val="1"/>
          <w:wBefore w:w="18" w:type="dxa"/>
        </w:trPr>
        <w:tc>
          <w:tcPr>
            <w:tcW w:w="900" w:type="dxa"/>
            <w:noWrap/>
          </w:tcPr>
          <w:p w:rsidR="00141AAD" w:rsidRPr="009360F4" w:rsidRDefault="00141AA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41AAD" w:rsidRPr="009360F4" w:rsidRDefault="00141AA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1. Technical, Schedule, and Cost Control Plan</w:t>
            </w:r>
            <w:r w:rsidR="00C75ABE">
              <w:rPr>
                <w:rFonts w:ascii="Times New Roman" w:hAnsi="Times New Roman"/>
                <w:sz w:val="18"/>
                <w:szCs w:val="18"/>
              </w:rPr>
              <w:t xml:space="preserve"> [Baseline at SDR/MDR]</w:t>
            </w:r>
          </w:p>
        </w:tc>
        <w:tc>
          <w:tcPr>
            <w:tcW w:w="900" w:type="dxa"/>
          </w:tcPr>
          <w:p w:rsidR="00141AAD" w:rsidRDefault="00141AAD" w:rsidP="00D97B5A">
            <w:pPr>
              <w:jc w:val="center"/>
            </w:pPr>
            <w:r w:rsidRPr="00BC2921">
              <w:rPr>
                <w:color w:val="000000"/>
                <w:sz w:val="18"/>
              </w:rPr>
              <w:t>OCE</w:t>
            </w:r>
          </w:p>
        </w:tc>
        <w:tc>
          <w:tcPr>
            <w:tcW w:w="720" w:type="dxa"/>
          </w:tcPr>
          <w:p w:rsidR="00141AAD" w:rsidRPr="001714F5" w:rsidRDefault="00141AAD" w:rsidP="00D97B5A">
            <w:pPr>
              <w:pStyle w:val="BodyText"/>
              <w:jc w:val="center"/>
              <w:rPr>
                <w:color w:val="000000"/>
                <w:sz w:val="18"/>
              </w:rPr>
            </w:pPr>
          </w:p>
        </w:tc>
        <w:tc>
          <w:tcPr>
            <w:tcW w:w="540" w:type="dxa"/>
            <w:noWrap/>
          </w:tcPr>
          <w:p w:rsidR="00141AAD" w:rsidRPr="001714F5" w:rsidRDefault="00141AAD" w:rsidP="00D97B5A">
            <w:pPr>
              <w:pStyle w:val="BodyText"/>
              <w:spacing w:after="0"/>
              <w:jc w:val="center"/>
              <w:rPr>
                <w:color w:val="000000"/>
                <w:sz w:val="18"/>
              </w:rPr>
            </w:pPr>
          </w:p>
        </w:tc>
        <w:tc>
          <w:tcPr>
            <w:tcW w:w="540" w:type="dxa"/>
            <w:noWrap/>
          </w:tcPr>
          <w:p w:rsidR="00141AAD" w:rsidRPr="001714F5" w:rsidRDefault="00141AAD" w:rsidP="00D97B5A">
            <w:pPr>
              <w:pStyle w:val="BodyText"/>
              <w:spacing w:after="0"/>
              <w:jc w:val="center"/>
              <w:rPr>
                <w:color w:val="000000"/>
                <w:sz w:val="18"/>
              </w:rPr>
            </w:pPr>
          </w:p>
        </w:tc>
        <w:tc>
          <w:tcPr>
            <w:tcW w:w="540" w:type="dxa"/>
            <w:noWrap/>
          </w:tcPr>
          <w:p w:rsidR="00141AAD" w:rsidRDefault="00141AAD" w:rsidP="00D97B5A">
            <w:pPr>
              <w:jc w:val="center"/>
            </w:pPr>
            <w:r w:rsidRPr="00BC2921">
              <w:rPr>
                <w:color w:val="000000"/>
                <w:sz w:val="18"/>
              </w:rPr>
              <w:t>A</w:t>
            </w:r>
          </w:p>
        </w:tc>
        <w:tc>
          <w:tcPr>
            <w:tcW w:w="720" w:type="dxa"/>
          </w:tcPr>
          <w:p w:rsidR="00141AAD" w:rsidRPr="001714F5" w:rsidRDefault="00141AAD" w:rsidP="00D97B5A">
            <w:pPr>
              <w:pStyle w:val="BodyText"/>
              <w:jc w:val="center"/>
              <w:rPr>
                <w:color w:val="000000"/>
                <w:sz w:val="18"/>
              </w:rPr>
            </w:pPr>
          </w:p>
        </w:tc>
        <w:tc>
          <w:tcPr>
            <w:tcW w:w="3150" w:type="dxa"/>
            <w:shd w:val="clear" w:color="auto" w:fill="FFFFFF" w:themeFill="background1"/>
            <w:noWrap/>
          </w:tcPr>
          <w:p w:rsidR="00141AAD" w:rsidRPr="001714F5" w:rsidRDefault="00141AAD" w:rsidP="00D97B5A">
            <w:pPr>
              <w:pStyle w:val="BodyText"/>
              <w:jc w:val="center"/>
              <w:rPr>
                <w:color w:val="000000"/>
                <w:sz w:val="18"/>
              </w:rPr>
            </w:pPr>
          </w:p>
        </w:tc>
        <w:tc>
          <w:tcPr>
            <w:tcW w:w="1350" w:type="dxa"/>
            <w:shd w:val="clear" w:color="auto" w:fill="FFFFFF" w:themeFill="background1"/>
          </w:tcPr>
          <w:p w:rsidR="00141AAD" w:rsidRPr="001714F5" w:rsidRDefault="00141AAD" w:rsidP="00D97B5A">
            <w:pPr>
              <w:pStyle w:val="BodyText"/>
              <w:jc w:val="center"/>
              <w:rPr>
                <w:color w:val="000000"/>
                <w:sz w:val="18"/>
              </w:rPr>
            </w:pPr>
          </w:p>
        </w:tc>
      </w:tr>
      <w:tr w:rsidR="00141AAD" w:rsidRPr="001714F5" w:rsidTr="00D97B5A">
        <w:trPr>
          <w:gridBefore w:val="1"/>
          <w:wBefore w:w="18" w:type="dxa"/>
        </w:trPr>
        <w:tc>
          <w:tcPr>
            <w:tcW w:w="900" w:type="dxa"/>
            <w:noWrap/>
          </w:tcPr>
          <w:p w:rsidR="00141AAD" w:rsidRPr="009360F4" w:rsidRDefault="00141AAD" w:rsidP="00D97B5A">
            <w:pPr>
              <w:pStyle w:val="BodyText"/>
              <w:spacing w:after="0"/>
              <w:rPr>
                <w:color w:val="000000"/>
                <w:sz w:val="18"/>
                <w:szCs w:val="18"/>
              </w:rPr>
            </w:pPr>
            <w:r w:rsidRPr="009360F4">
              <w:rPr>
                <w:color w:val="000000"/>
                <w:sz w:val="18"/>
                <w:szCs w:val="18"/>
              </w:rPr>
              <w:lastRenderedPageBreak/>
              <w:t>Tabl I-7</w:t>
            </w:r>
          </w:p>
        </w:tc>
        <w:tc>
          <w:tcPr>
            <w:tcW w:w="4410" w:type="dxa"/>
            <w:noWrap/>
            <w:vAlign w:val="center"/>
          </w:tcPr>
          <w:p w:rsidR="00141AAD" w:rsidRPr="009360F4" w:rsidRDefault="00141AA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2. Safety and Mission Assurance Plan</w:t>
            </w:r>
            <w:r w:rsidR="00C75ABE">
              <w:rPr>
                <w:rFonts w:ascii="Times New Roman" w:hAnsi="Times New Roman"/>
                <w:sz w:val="18"/>
                <w:szCs w:val="18"/>
              </w:rPr>
              <w:t xml:space="preserve"> [Baseline at SRR]</w:t>
            </w:r>
          </w:p>
        </w:tc>
        <w:tc>
          <w:tcPr>
            <w:tcW w:w="900" w:type="dxa"/>
          </w:tcPr>
          <w:p w:rsidR="00141AAD" w:rsidRDefault="00141AAD" w:rsidP="00D97B5A">
            <w:pPr>
              <w:jc w:val="center"/>
            </w:pPr>
            <w:r w:rsidRPr="00BC2921">
              <w:rPr>
                <w:color w:val="000000"/>
                <w:sz w:val="18"/>
              </w:rPr>
              <w:t>OSMA</w:t>
            </w:r>
          </w:p>
        </w:tc>
        <w:tc>
          <w:tcPr>
            <w:tcW w:w="720" w:type="dxa"/>
          </w:tcPr>
          <w:p w:rsidR="00141AAD" w:rsidRPr="001714F5" w:rsidRDefault="00141AAD" w:rsidP="00D97B5A">
            <w:pPr>
              <w:pStyle w:val="BodyText"/>
              <w:jc w:val="center"/>
              <w:rPr>
                <w:color w:val="000000"/>
                <w:sz w:val="18"/>
              </w:rPr>
            </w:pPr>
          </w:p>
        </w:tc>
        <w:tc>
          <w:tcPr>
            <w:tcW w:w="540" w:type="dxa"/>
            <w:noWrap/>
          </w:tcPr>
          <w:p w:rsidR="00141AAD" w:rsidRPr="001714F5" w:rsidRDefault="00141AAD" w:rsidP="00D97B5A">
            <w:pPr>
              <w:pStyle w:val="BodyText"/>
              <w:spacing w:after="0"/>
              <w:jc w:val="center"/>
              <w:rPr>
                <w:color w:val="000000"/>
                <w:sz w:val="18"/>
              </w:rPr>
            </w:pPr>
          </w:p>
        </w:tc>
        <w:tc>
          <w:tcPr>
            <w:tcW w:w="540" w:type="dxa"/>
            <w:noWrap/>
          </w:tcPr>
          <w:p w:rsidR="00141AAD" w:rsidRPr="001714F5" w:rsidRDefault="00141AAD" w:rsidP="00D97B5A">
            <w:pPr>
              <w:pStyle w:val="BodyText"/>
              <w:spacing w:after="0"/>
              <w:jc w:val="center"/>
              <w:rPr>
                <w:color w:val="000000"/>
                <w:sz w:val="18"/>
              </w:rPr>
            </w:pPr>
          </w:p>
        </w:tc>
        <w:tc>
          <w:tcPr>
            <w:tcW w:w="540" w:type="dxa"/>
            <w:noWrap/>
          </w:tcPr>
          <w:p w:rsidR="00141AAD" w:rsidRDefault="00141AAD" w:rsidP="00D97B5A">
            <w:pPr>
              <w:jc w:val="center"/>
            </w:pPr>
            <w:r w:rsidRPr="00BC2921">
              <w:rPr>
                <w:color w:val="000000"/>
                <w:sz w:val="18"/>
              </w:rPr>
              <w:t>A</w:t>
            </w:r>
          </w:p>
        </w:tc>
        <w:tc>
          <w:tcPr>
            <w:tcW w:w="720" w:type="dxa"/>
          </w:tcPr>
          <w:p w:rsidR="00141AAD" w:rsidRPr="001714F5" w:rsidRDefault="00141AAD" w:rsidP="00D97B5A">
            <w:pPr>
              <w:pStyle w:val="BodyText"/>
              <w:jc w:val="center"/>
              <w:rPr>
                <w:color w:val="000000"/>
                <w:sz w:val="18"/>
              </w:rPr>
            </w:pPr>
          </w:p>
        </w:tc>
        <w:tc>
          <w:tcPr>
            <w:tcW w:w="3150" w:type="dxa"/>
            <w:shd w:val="clear" w:color="auto" w:fill="FFFFFF" w:themeFill="background1"/>
            <w:noWrap/>
          </w:tcPr>
          <w:p w:rsidR="00141AAD" w:rsidRPr="001714F5" w:rsidRDefault="00141AAD" w:rsidP="00D97B5A">
            <w:pPr>
              <w:pStyle w:val="BodyText"/>
              <w:jc w:val="center"/>
              <w:rPr>
                <w:color w:val="000000"/>
                <w:sz w:val="18"/>
              </w:rPr>
            </w:pPr>
          </w:p>
        </w:tc>
        <w:tc>
          <w:tcPr>
            <w:tcW w:w="1350" w:type="dxa"/>
            <w:shd w:val="clear" w:color="auto" w:fill="FFFFFF" w:themeFill="background1"/>
          </w:tcPr>
          <w:p w:rsidR="00141AAD" w:rsidRPr="001714F5" w:rsidRDefault="00141AAD" w:rsidP="00D97B5A">
            <w:pPr>
              <w:pStyle w:val="BodyText"/>
              <w:jc w:val="center"/>
              <w:rPr>
                <w:color w:val="000000"/>
                <w:sz w:val="18"/>
              </w:rPr>
            </w:pPr>
          </w:p>
        </w:tc>
      </w:tr>
      <w:tr w:rsidR="00141AAD" w:rsidRPr="001714F5" w:rsidTr="00D97B5A">
        <w:trPr>
          <w:gridBefore w:val="1"/>
          <w:wBefore w:w="18" w:type="dxa"/>
        </w:trPr>
        <w:tc>
          <w:tcPr>
            <w:tcW w:w="900" w:type="dxa"/>
            <w:noWrap/>
          </w:tcPr>
          <w:p w:rsidR="00141AAD" w:rsidRPr="009360F4" w:rsidRDefault="00141AA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41AAD" w:rsidRPr="009360F4" w:rsidRDefault="00141AA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3. Risk Management Plan</w:t>
            </w:r>
            <w:r w:rsidR="00C75ABE">
              <w:rPr>
                <w:rFonts w:ascii="Times New Roman" w:hAnsi="Times New Roman"/>
                <w:sz w:val="18"/>
                <w:szCs w:val="18"/>
              </w:rPr>
              <w:t xml:space="preserve"> [Baseline at SRR]</w:t>
            </w:r>
          </w:p>
        </w:tc>
        <w:tc>
          <w:tcPr>
            <w:tcW w:w="900" w:type="dxa"/>
          </w:tcPr>
          <w:p w:rsidR="00141AAD" w:rsidRDefault="00141AAD" w:rsidP="00D97B5A">
            <w:pPr>
              <w:jc w:val="center"/>
            </w:pPr>
            <w:r w:rsidRPr="00BC2921">
              <w:rPr>
                <w:color w:val="000000"/>
                <w:sz w:val="18"/>
              </w:rPr>
              <w:t>OSMA</w:t>
            </w:r>
          </w:p>
        </w:tc>
        <w:tc>
          <w:tcPr>
            <w:tcW w:w="720" w:type="dxa"/>
          </w:tcPr>
          <w:p w:rsidR="00141AAD" w:rsidRPr="001714F5" w:rsidRDefault="00141AAD" w:rsidP="00D97B5A">
            <w:pPr>
              <w:pStyle w:val="BodyText"/>
              <w:jc w:val="center"/>
              <w:rPr>
                <w:color w:val="000000"/>
                <w:sz w:val="18"/>
              </w:rPr>
            </w:pPr>
          </w:p>
        </w:tc>
        <w:tc>
          <w:tcPr>
            <w:tcW w:w="540" w:type="dxa"/>
            <w:noWrap/>
          </w:tcPr>
          <w:p w:rsidR="00141AAD" w:rsidRPr="001714F5" w:rsidRDefault="00141AAD" w:rsidP="00D97B5A">
            <w:pPr>
              <w:pStyle w:val="BodyText"/>
              <w:spacing w:after="0"/>
              <w:jc w:val="center"/>
              <w:rPr>
                <w:color w:val="000000"/>
                <w:sz w:val="18"/>
              </w:rPr>
            </w:pPr>
          </w:p>
        </w:tc>
        <w:tc>
          <w:tcPr>
            <w:tcW w:w="540" w:type="dxa"/>
            <w:noWrap/>
          </w:tcPr>
          <w:p w:rsidR="00141AAD" w:rsidRPr="001714F5" w:rsidRDefault="00141AAD" w:rsidP="00D97B5A">
            <w:pPr>
              <w:pStyle w:val="BodyText"/>
              <w:spacing w:after="0"/>
              <w:jc w:val="center"/>
              <w:rPr>
                <w:color w:val="000000"/>
                <w:sz w:val="18"/>
              </w:rPr>
            </w:pPr>
          </w:p>
        </w:tc>
        <w:tc>
          <w:tcPr>
            <w:tcW w:w="540" w:type="dxa"/>
            <w:noWrap/>
          </w:tcPr>
          <w:p w:rsidR="00141AAD" w:rsidRDefault="00141AAD" w:rsidP="00D97B5A">
            <w:pPr>
              <w:jc w:val="center"/>
            </w:pPr>
            <w:r w:rsidRPr="00BC2921">
              <w:rPr>
                <w:color w:val="000000"/>
                <w:sz w:val="18"/>
              </w:rPr>
              <w:t>A</w:t>
            </w:r>
          </w:p>
        </w:tc>
        <w:tc>
          <w:tcPr>
            <w:tcW w:w="720" w:type="dxa"/>
          </w:tcPr>
          <w:p w:rsidR="00141AAD" w:rsidRPr="001714F5" w:rsidRDefault="00141AAD" w:rsidP="00D97B5A">
            <w:pPr>
              <w:pStyle w:val="BodyText"/>
              <w:jc w:val="center"/>
              <w:rPr>
                <w:color w:val="000000"/>
                <w:sz w:val="18"/>
              </w:rPr>
            </w:pPr>
          </w:p>
        </w:tc>
        <w:tc>
          <w:tcPr>
            <w:tcW w:w="3150" w:type="dxa"/>
            <w:shd w:val="clear" w:color="auto" w:fill="FFFFFF" w:themeFill="background1"/>
            <w:noWrap/>
          </w:tcPr>
          <w:p w:rsidR="00141AAD" w:rsidRPr="001714F5" w:rsidRDefault="00141AAD" w:rsidP="00D97B5A">
            <w:pPr>
              <w:pStyle w:val="BodyText"/>
              <w:jc w:val="center"/>
              <w:rPr>
                <w:color w:val="000000"/>
                <w:sz w:val="18"/>
              </w:rPr>
            </w:pPr>
          </w:p>
        </w:tc>
        <w:tc>
          <w:tcPr>
            <w:tcW w:w="1350" w:type="dxa"/>
            <w:shd w:val="clear" w:color="auto" w:fill="FFFFFF" w:themeFill="background1"/>
          </w:tcPr>
          <w:p w:rsidR="00141AAD" w:rsidRPr="001714F5" w:rsidRDefault="00141AAD" w:rsidP="00D97B5A">
            <w:pPr>
              <w:pStyle w:val="BodyText"/>
              <w:jc w:val="center"/>
              <w:rPr>
                <w:color w:val="000000"/>
                <w:sz w:val="18"/>
              </w:rPr>
            </w:pPr>
          </w:p>
        </w:tc>
      </w:tr>
      <w:tr w:rsidR="00141AAD" w:rsidRPr="001714F5" w:rsidTr="00D97B5A">
        <w:trPr>
          <w:gridBefore w:val="1"/>
          <w:wBefore w:w="18" w:type="dxa"/>
        </w:trPr>
        <w:tc>
          <w:tcPr>
            <w:tcW w:w="900" w:type="dxa"/>
            <w:noWrap/>
          </w:tcPr>
          <w:p w:rsidR="00141AAD" w:rsidRPr="009360F4" w:rsidRDefault="00141AA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41AAD" w:rsidRPr="009360F4" w:rsidRDefault="00141AA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4. Acquisition Plan</w:t>
            </w:r>
            <w:r w:rsidR="00C75ABE">
              <w:rPr>
                <w:rFonts w:ascii="Times New Roman" w:hAnsi="Times New Roman"/>
                <w:sz w:val="18"/>
                <w:szCs w:val="18"/>
              </w:rPr>
              <w:t xml:space="preserve"> [Baseline at SRR]</w:t>
            </w:r>
          </w:p>
        </w:tc>
        <w:tc>
          <w:tcPr>
            <w:tcW w:w="900" w:type="dxa"/>
          </w:tcPr>
          <w:p w:rsidR="00141AAD" w:rsidRDefault="00141AAD" w:rsidP="00D97B5A">
            <w:pPr>
              <w:jc w:val="center"/>
            </w:pPr>
            <w:r w:rsidRPr="00BC2921">
              <w:rPr>
                <w:color w:val="000000"/>
                <w:sz w:val="18"/>
              </w:rPr>
              <w:t>OCE</w:t>
            </w:r>
          </w:p>
        </w:tc>
        <w:tc>
          <w:tcPr>
            <w:tcW w:w="720" w:type="dxa"/>
          </w:tcPr>
          <w:p w:rsidR="00141AAD" w:rsidRPr="001714F5" w:rsidRDefault="00141AAD" w:rsidP="00D97B5A">
            <w:pPr>
              <w:pStyle w:val="BodyText"/>
              <w:jc w:val="center"/>
              <w:rPr>
                <w:color w:val="000000"/>
                <w:sz w:val="18"/>
              </w:rPr>
            </w:pPr>
          </w:p>
        </w:tc>
        <w:tc>
          <w:tcPr>
            <w:tcW w:w="540" w:type="dxa"/>
            <w:noWrap/>
          </w:tcPr>
          <w:p w:rsidR="00141AAD" w:rsidRPr="001714F5" w:rsidRDefault="00141AAD" w:rsidP="00D97B5A">
            <w:pPr>
              <w:pStyle w:val="BodyText"/>
              <w:spacing w:after="0"/>
              <w:jc w:val="center"/>
              <w:rPr>
                <w:color w:val="000000"/>
                <w:sz w:val="18"/>
              </w:rPr>
            </w:pPr>
          </w:p>
        </w:tc>
        <w:tc>
          <w:tcPr>
            <w:tcW w:w="540" w:type="dxa"/>
            <w:noWrap/>
          </w:tcPr>
          <w:p w:rsidR="00141AAD" w:rsidRPr="001714F5" w:rsidRDefault="00141AAD" w:rsidP="00D97B5A">
            <w:pPr>
              <w:pStyle w:val="BodyText"/>
              <w:spacing w:after="0"/>
              <w:jc w:val="center"/>
              <w:rPr>
                <w:color w:val="000000"/>
                <w:sz w:val="18"/>
              </w:rPr>
            </w:pPr>
          </w:p>
        </w:tc>
        <w:tc>
          <w:tcPr>
            <w:tcW w:w="540" w:type="dxa"/>
            <w:noWrap/>
          </w:tcPr>
          <w:p w:rsidR="00141AAD" w:rsidRDefault="00141AAD" w:rsidP="00D97B5A">
            <w:pPr>
              <w:jc w:val="center"/>
            </w:pPr>
            <w:r w:rsidRPr="00BC2921">
              <w:rPr>
                <w:color w:val="000000"/>
                <w:sz w:val="18"/>
              </w:rPr>
              <w:t>A</w:t>
            </w:r>
          </w:p>
        </w:tc>
        <w:tc>
          <w:tcPr>
            <w:tcW w:w="720" w:type="dxa"/>
          </w:tcPr>
          <w:p w:rsidR="00141AAD" w:rsidRPr="001714F5" w:rsidRDefault="00141AAD" w:rsidP="00D97B5A">
            <w:pPr>
              <w:pStyle w:val="BodyText"/>
              <w:jc w:val="center"/>
              <w:rPr>
                <w:color w:val="000000"/>
                <w:sz w:val="18"/>
              </w:rPr>
            </w:pPr>
          </w:p>
        </w:tc>
        <w:tc>
          <w:tcPr>
            <w:tcW w:w="3150" w:type="dxa"/>
            <w:shd w:val="clear" w:color="auto" w:fill="FFFFFF" w:themeFill="background1"/>
            <w:noWrap/>
          </w:tcPr>
          <w:p w:rsidR="00141AAD" w:rsidRPr="001714F5" w:rsidRDefault="00141AAD" w:rsidP="00D97B5A">
            <w:pPr>
              <w:pStyle w:val="BodyText"/>
              <w:jc w:val="center"/>
              <w:rPr>
                <w:color w:val="000000"/>
                <w:sz w:val="18"/>
              </w:rPr>
            </w:pPr>
          </w:p>
        </w:tc>
        <w:tc>
          <w:tcPr>
            <w:tcW w:w="1350" w:type="dxa"/>
            <w:shd w:val="clear" w:color="auto" w:fill="FFFFFF" w:themeFill="background1"/>
          </w:tcPr>
          <w:p w:rsidR="00141AAD" w:rsidRPr="001714F5" w:rsidRDefault="00141AAD" w:rsidP="00D97B5A">
            <w:pPr>
              <w:pStyle w:val="BodyText"/>
              <w:jc w:val="center"/>
              <w:rPr>
                <w:color w:val="000000"/>
                <w:sz w:val="18"/>
              </w:rPr>
            </w:pPr>
          </w:p>
        </w:tc>
      </w:tr>
      <w:tr w:rsidR="00141AAD" w:rsidRPr="001714F5" w:rsidTr="00D97B5A">
        <w:trPr>
          <w:gridBefore w:val="1"/>
          <w:wBefore w:w="18" w:type="dxa"/>
        </w:trPr>
        <w:tc>
          <w:tcPr>
            <w:tcW w:w="900" w:type="dxa"/>
            <w:noWrap/>
          </w:tcPr>
          <w:p w:rsidR="00141AAD" w:rsidRPr="009360F4" w:rsidRDefault="00141AA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41AAD" w:rsidRPr="009360F4" w:rsidRDefault="00141AA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5. Technology Development Plan (may be part of Formulation Agreement)</w:t>
            </w:r>
            <w:r w:rsidR="00C75ABE">
              <w:rPr>
                <w:rFonts w:ascii="Times New Roman" w:hAnsi="Times New Roman"/>
                <w:sz w:val="18"/>
                <w:szCs w:val="18"/>
              </w:rPr>
              <w:t xml:space="preserve"> [Baseline at MCR]</w:t>
            </w:r>
          </w:p>
        </w:tc>
        <w:tc>
          <w:tcPr>
            <w:tcW w:w="900" w:type="dxa"/>
          </w:tcPr>
          <w:p w:rsidR="00141AAD" w:rsidRDefault="00141AAD" w:rsidP="00D97B5A">
            <w:pPr>
              <w:jc w:val="center"/>
            </w:pPr>
            <w:r w:rsidRPr="00BC2921">
              <w:rPr>
                <w:color w:val="000000"/>
                <w:sz w:val="18"/>
              </w:rPr>
              <w:t>OCT</w:t>
            </w:r>
          </w:p>
        </w:tc>
        <w:tc>
          <w:tcPr>
            <w:tcW w:w="720" w:type="dxa"/>
          </w:tcPr>
          <w:p w:rsidR="00141AAD" w:rsidRPr="001714F5" w:rsidRDefault="00141AAD" w:rsidP="00D97B5A">
            <w:pPr>
              <w:pStyle w:val="BodyText"/>
              <w:jc w:val="center"/>
              <w:rPr>
                <w:color w:val="000000"/>
                <w:sz w:val="18"/>
              </w:rPr>
            </w:pPr>
          </w:p>
        </w:tc>
        <w:tc>
          <w:tcPr>
            <w:tcW w:w="540" w:type="dxa"/>
            <w:noWrap/>
          </w:tcPr>
          <w:p w:rsidR="00141AAD" w:rsidRPr="001714F5" w:rsidRDefault="00141AAD" w:rsidP="00D97B5A">
            <w:pPr>
              <w:pStyle w:val="BodyText"/>
              <w:spacing w:after="0"/>
              <w:jc w:val="center"/>
              <w:rPr>
                <w:color w:val="000000"/>
                <w:sz w:val="18"/>
              </w:rPr>
            </w:pPr>
          </w:p>
        </w:tc>
        <w:tc>
          <w:tcPr>
            <w:tcW w:w="540" w:type="dxa"/>
            <w:noWrap/>
          </w:tcPr>
          <w:p w:rsidR="00141AAD" w:rsidRPr="001714F5" w:rsidRDefault="00141AAD" w:rsidP="00D97B5A">
            <w:pPr>
              <w:pStyle w:val="BodyText"/>
              <w:spacing w:after="0"/>
              <w:jc w:val="center"/>
              <w:rPr>
                <w:color w:val="000000"/>
                <w:sz w:val="18"/>
              </w:rPr>
            </w:pPr>
          </w:p>
        </w:tc>
        <w:tc>
          <w:tcPr>
            <w:tcW w:w="540" w:type="dxa"/>
            <w:noWrap/>
          </w:tcPr>
          <w:p w:rsidR="00141AAD" w:rsidRDefault="00141AAD" w:rsidP="00D97B5A">
            <w:pPr>
              <w:jc w:val="center"/>
            </w:pPr>
            <w:r w:rsidRPr="00BC2921">
              <w:rPr>
                <w:color w:val="000000"/>
                <w:sz w:val="18"/>
              </w:rPr>
              <w:t>A</w:t>
            </w:r>
          </w:p>
        </w:tc>
        <w:tc>
          <w:tcPr>
            <w:tcW w:w="720" w:type="dxa"/>
          </w:tcPr>
          <w:p w:rsidR="00141AAD" w:rsidRPr="001714F5" w:rsidRDefault="00141AAD" w:rsidP="00D97B5A">
            <w:pPr>
              <w:pStyle w:val="BodyText"/>
              <w:jc w:val="center"/>
              <w:rPr>
                <w:color w:val="000000"/>
                <w:sz w:val="18"/>
              </w:rPr>
            </w:pPr>
          </w:p>
        </w:tc>
        <w:tc>
          <w:tcPr>
            <w:tcW w:w="3150" w:type="dxa"/>
            <w:shd w:val="clear" w:color="auto" w:fill="FFFFFF" w:themeFill="background1"/>
            <w:noWrap/>
          </w:tcPr>
          <w:p w:rsidR="00141AAD" w:rsidRPr="001714F5" w:rsidRDefault="00141AAD" w:rsidP="00D97B5A">
            <w:pPr>
              <w:pStyle w:val="BodyText"/>
              <w:jc w:val="center"/>
              <w:rPr>
                <w:color w:val="000000"/>
                <w:sz w:val="18"/>
              </w:rPr>
            </w:pPr>
          </w:p>
        </w:tc>
        <w:tc>
          <w:tcPr>
            <w:tcW w:w="1350" w:type="dxa"/>
            <w:shd w:val="clear" w:color="auto" w:fill="FFFFFF" w:themeFill="background1"/>
          </w:tcPr>
          <w:p w:rsidR="00141AAD" w:rsidRPr="001714F5" w:rsidRDefault="00141AAD" w:rsidP="00D97B5A">
            <w:pPr>
              <w:pStyle w:val="BodyText"/>
              <w:jc w:val="center"/>
              <w:rPr>
                <w:color w:val="000000"/>
                <w:sz w:val="18"/>
              </w:rPr>
            </w:pPr>
          </w:p>
        </w:tc>
      </w:tr>
      <w:tr w:rsidR="00141AAD" w:rsidRPr="001714F5" w:rsidTr="00D97B5A">
        <w:trPr>
          <w:gridBefore w:val="1"/>
          <w:wBefore w:w="18" w:type="dxa"/>
        </w:trPr>
        <w:tc>
          <w:tcPr>
            <w:tcW w:w="900" w:type="dxa"/>
            <w:noWrap/>
          </w:tcPr>
          <w:p w:rsidR="00141AAD" w:rsidRPr="009360F4" w:rsidRDefault="00141AA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41AAD" w:rsidRPr="009360F4" w:rsidRDefault="00141AAD" w:rsidP="00C75ABE">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6. Systems Engineering Management Plan</w:t>
            </w:r>
            <w:r w:rsidR="00C75ABE">
              <w:rPr>
                <w:rFonts w:ascii="Times New Roman" w:hAnsi="Times New Roman"/>
                <w:sz w:val="18"/>
                <w:szCs w:val="18"/>
              </w:rPr>
              <w:t xml:space="preserve"> [Baseline at SRR]</w:t>
            </w:r>
          </w:p>
        </w:tc>
        <w:tc>
          <w:tcPr>
            <w:tcW w:w="900" w:type="dxa"/>
          </w:tcPr>
          <w:p w:rsidR="00141AAD" w:rsidRDefault="00141AAD" w:rsidP="00D97B5A">
            <w:pPr>
              <w:jc w:val="center"/>
            </w:pPr>
            <w:r w:rsidRPr="00BC2921">
              <w:rPr>
                <w:color w:val="000000"/>
                <w:sz w:val="18"/>
              </w:rPr>
              <w:t>OCE</w:t>
            </w:r>
          </w:p>
        </w:tc>
        <w:tc>
          <w:tcPr>
            <w:tcW w:w="720" w:type="dxa"/>
          </w:tcPr>
          <w:p w:rsidR="00141AAD" w:rsidRPr="001714F5" w:rsidRDefault="00141AAD" w:rsidP="00D97B5A">
            <w:pPr>
              <w:pStyle w:val="BodyText"/>
              <w:jc w:val="center"/>
              <w:rPr>
                <w:color w:val="000000"/>
                <w:sz w:val="18"/>
              </w:rPr>
            </w:pPr>
          </w:p>
        </w:tc>
        <w:tc>
          <w:tcPr>
            <w:tcW w:w="540" w:type="dxa"/>
            <w:noWrap/>
          </w:tcPr>
          <w:p w:rsidR="00141AAD" w:rsidRPr="001714F5" w:rsidRDefault="00141AAD" w:rsidP="00D97B5A">
            <w:pPr>
              <w:pStyle w:val="BodyText"/>
              <w:spacing w:after="0"/>
              <w:jc w:val="center"/>
              <w:rPr>
                <w:color w:val="000000"/>
                <w:sz w:val="18"/>
              </w:rPr>
            </w:pPr>
          </w:p>
        </w:tc>
        <w:tc>
          <w:tcPr>
            <w:tcW w:w="540" w:type="dxa"/>
            <w:noWrap/>
          </w:tcPr>
          <w:p w:rsidR="00141AAD" w:rsidRPr="001714F5" w:rsidRDefault="00141AAD" w:rsidP="00D97B5A">
            <w:pPr>
              <w:pStyle w:val="BodyText"/>
              <w:spacing w:after="0"/>
              <w:jc w:val="center"/>
              <w:rPr>
                <w:color w:val="000000"/>
                <w:sz w:val="18"/>
              </w:rPr>
            </w:pPr>
          </w:p>
        </w:tc>
        <w:tc>
          <w:tcPr>
            <w:tcW w:w="540" w:type="dxa"/>
            <w:noWrap/>
          </w:tcPr>
          <w:p w:rsidR="00141AAD" w:rsidRDefault="00141AAD" w:rsidP="00D97B5A">
            <w:pPr>
              <w:jc w:val="center"/>
            </w:pPr>
            <w:r w:rsidRPr="00BC2921">
              <w:rPr>
                <w:color w:val="000000"/>
                <w:sz w:val="18"/>
              </w:rPr>
              <w:t>A</w:t>
            </w:r>
          </w:p>
        </w:tc>
        <w:tc>
          <w:tcPr>
            <w:tcW w:w="720" w:type="dxa"/>
          </w:tcPr>
          <w:p w:rsidR="00141AAD" w:rsidRPr="001714F5" w:rsidRDefault="00141AAD" w:rsidP="00D97B5A">
            <w:pPr>
              <w:pStyle w:val="BodyText"/>
              <w:jc w:val="center"/>
              <w:rPr>
                <w:color w:val="000000"/>
                <w:sz w:val="18"/>
              </w:rPr>
            </w:pPr>
          </w:p>
        </w:tc>
        <w:tc>
          <w:tcPr>
            <w:tcW w:w="3150" w:type="dxa"/>
            <w:shd w:val="clear" w:color="auto" w:fill="FFFFFF" w:themeFill="background1"/>
            <w:noWrap/>
          </w:tcPr>
          <w:p w:rsidR="00141AAD" w:rsidRPr="001714F5" w:rsidRDefault="00141AAD" w:rsidP="00D97B5A">
            <w:pPr>
              <w:pStyle w:val="BodyText"/>
              <w:jc w:val="center"/>
              <w:rPr>
                <w:color w:val="000000"/>
                <w:sz w:val="18"/>
              </w:rPr>
            </w:pPr>
          </w:p>
        </w:tc>
        <w:tc>
          <w:tcPr>
            <w:tcW w:w="1350" w:type="dxa"/>
            <w:shd w:val="clear" w:color="auto" w:fill="FFFFFF" w:themeFill="background1"/>
          </w:tcPr>
          <w:p w:rsidR="00141AAD" w:rsidRPr="001714F5" w:rsidRDefault="00141AAD" w:rsidP="00D97B5A">
            <w:pPr>
              <w:pStyle w:val="BodyText"/>
              <w:jc w:val="center"/>
              <w:rPr>
                <w:color w:val="000000"/>
                <w:sz w:val="18"/>
              </w:rPr>
            </w:pPr>
          </w:p>
        </w:tc>
      </w:tr>
      <w:tr w:rsidR="00141AAD" w:rsidRPr="001714F5" w:rsidTr="00D97B5A">
        <w:trPr>
          <w:gridBefore w:val="1"/>
          <w:wBefore w:w="18" w:type="dxa"/>
        </w:trPr>
        <w:tc>
          <w:tcPr>
            <w:tcW w:w="900" w:type="dxa"/>
            <w:noWrap/>
          </w:tcPr>
          <w:p w:rsidR="00141AAD" w:rsidRPr="009360F4" w:rsidRDefault="00141AA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41AAD" w:rsidRPr="009360F4" w:rsidRDefault="002A3BFC" w:rsidP="00D97B5A">
            <w:pPr>
              <w:pStyle w:val="TableBullet0"/>
              <w:tabs>
                <w:tab w:val="left" w:pos="0"/>
              </w:tabs>
              <w:ind w:left="0" w:firstLine="0"/>
              <w:rPr>
                <w:rFonts w:ascii="Times New Roman" w:hAnsi="Times New Roman"/>
                <w:sz w:val="18"/>
                <w:szCs w:val="18"/>
              </w:rPr>
            </w:pPr>
            <w:r>
              <w:rPr>
                <w:rFonts w:ascii="Times New Roman" w:hAnsi="Times New Roman"/>
                <w:sz w:val="18"/>
                <w:szCs w:val="18"/>
              </w:rPr>
              <w:t>7</w:t>
            </w:r>
            <w:r w:rsidR="00141AAD" w:rsidRPr="009360F4">
              <w:rPr>
                <w:rFonts w:ascii="Times New Roman" w:hAnsi="Times New Roman"/>
                <w:sz w:val="18"/>
                <w:szCs w:val="18"/>
              </w:rPr>
              <w:t>. Information Technology Plan</w:t>
            </w:r>
            <w:r w:rsidR="00C75ABE">
              <w:rPr>
                <w:rFonts w:ascii="Times New Roman" w:hAnsi="Times New Roman"/>
                <w:sz w:val="18"/>
                <w:szCs w:val="18"/>
              </w:rPr>
              <w:t xml:space="preserve"> [Baseline at SDR/MDR]</w:t>
            </w:r>
          </w:p>
        </w:tc>
        <w:tc>
          <w:tcPr>
            <w:tcW w:w="900" w:type="dxa"/>
          </w:tcPr>
          <w:p w:rsidR="00141AAD" w:rsidRDefault="00141AAD" w:rsidP="00D97B5A">
            <w:pPr>
              <w:jc w:val="center"/>
            </w:pPr>
            <w:r w:rsidRPr="00BC2921">
              <w:rPr>
                <w:color w:val="000000"/>
                <w:sz w:val="18"/>
              </w:rPr>
              <w:t>OCIO</w:t>
            </w:r>
          </w:p>
        </w:tc>
        <w:tc>
          <w:tcPr>
            <w:tcW w:w="720" w:type="dxa"/>
          </w:tcPr>
          <w:p w:rsidR="00141AAD" w:rsidRPr="001714F5" w:rsidRDefault="00141AAD" w:rsidP="00D97B5A">
            <w:pPr>
              <w:pStyle w:val="BodyText"/>
              <w:jc w:val="center"/>
              <w:rPr>
                <w:color w:val="000000"/>
                <w:sz w:val="18"/>
              </w:rPr>
            </w:pPr>
          </w:p>
        </w:tc>
        <w:tc>
          <w:tcPr>
            <w:tcW w:w="540" w:type="dxa"/>
            <w:noWrap/>
          </w:tcPr>
          <w:p w:rsidR="00141AAD" w:rsidRPr="001714F5" w:rsidRDefault="00141AAD" w:rsidP="00D97B5A">
            <w:pPr>
              <w:pStyle w:val="BodyText"/>
              <w:spacing w:after="0"/>
              <w:jc w:val="center"/>
              <w:rPr>
                <w:color w:val="000000"/>
                <w:sz w:val="18"/>
              </w:rPr>
            </w:pPr>
          </w:p>
        </w:tc>
        <w:tc>
          <w:tcPr>
            <w:tcW w:w="540" w:type="dxa"/>
            <w:noWrap/>
          </w:tcPr>
          <w:p w:rsidR="00141AAD" w:rsidRPr="001714F5" w:rsidRDefault="00141AAD" w:rsidP="00D97B5A">
            <w:pPr>
              <w:pStyle w:val="BodyText"/>
              <w:spacing w:after="0"/>
              <w:jc w:val="center"/>
              <w:rPr>
                <w:color w:val="000000"/>
                <w:sz w:val="18"/>
              </w:rPr>
            </w:pPr>
          </w:p>
        </w:tc>
        <w:tc>
          <w:tcPr>
            <w:tcW w:w="540" w:type="dxa"/>
            <w:noWrap/>
          </w:tcPr>
          <w:p w:rsidR="00141AAD" w:rsidRDefault="00141AAD" w:rsidP="00D97B5A">
            <w:pPr>
              <w:jc w:val="center"/>
            </w:pPr>
            <w:r w:rsidRPr="00BC2921">
              <w:rPr>
                <w:color w:val="000000"/>
                <w:sz w:val="18"/>
              </w:rPr>
              <w:t>A</w:t>
            </w:r>
          </w:p>
        </w:tc>
        <w:tc>
          <w:tcPr>
            <w:tcW w:w="720" w:type="dxa"/>
          </w:tcPr>
          <w:p w:rsidR="00141AAD" w:rsidRPr="001714F5" w:rsidRDefault="00141AAD" w:rsidP="00D97B5A">
            <w:pPr>
              <w:pStyle w:val="BodyText"/>
              <w:jc w:val="center"/>
              <w:rPr>
                <w:color w:val="000000"/>
                <w:sz w:val="18"/>
              </w:rPr>
            </w:pPr>
          </w:p>
        </w:tc>
        <w:tc>
          <w:tcPr>
            <w:tcW w:w="3150" w:type="dxa"/>
            <w:shd w:val="clear" w:color="auto" w:fill="FFFFFF" w:themeFill="background1"/>
            <w:noWrap/>
          </w:tcPr>
          <w:p w:rsidR="00141AAD" w:rsidRPr="001714F5" w:rsidRDefault="00141AAD" w:rsidP="00D97B5A">
            <w:pPr>
              <w:pStyle w:val="BodyText"/>
              <w:jc w:val="center"/>
              <w:rPr>
                <w:color w:val="000000"/>
                <w:sz w:val="18"/>
              </w:rPr>
            </w:pPr>
          </w:p>
        </w:tc>
        <w:tc>
          <w:tcPr>
            <w:tcW w:w="1350" w:type="dxa"/>
            <w:shd w:val="clear" w:color="auto" w:fill="FFFFFF" w:themeFill="background1"/>
          </w:tcPr>
          <w:p w:rsidR="00141AAD" w:rsidRPr="001714F5" w:rsidRDefault="00141AAD" w:rsidP="00D97B5A">
            <w:pPr>
              <w:pStyle w:val="BodyText"/>
              <w:jc w:val="center"/>
              <w:rPr>
                <w:color w:val="000000"/>
                <w:sz w:val="18"/>
              </w:rPr>
            </w:pPr>
          </w:p>
        </w:tc>
      </w:tr>
      <w:tr w:rsidR="00141AAD" w:rsidRPr="001714F5" w:rsidTr="00D97B5A">
        <w:trPr>
          <w:gridBefore w:val="1"/>
          <w:wBefore w:w="18" w:type="dxa"/>
        </w:trPr>
        <w:tc>
          <w:tcPr>
            <w:tcW w:w="900" w:type="dxa"/>
            <w:noWrap/>
          </w:tcPr>
          <w:p w:rsidR="00141AAD" w:rsidRPr="009360F4" w:rsidRDefault="00141AA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41AAD" w:rsidRPr="009360F4" w:rsidRDefault="002A3BFC" w:rsidP="00D97B5A">
            <w:pPr>
              <w:pStyle w:val="TableBullet0"/>
              <w:tabs>
                <w:tab w:val="left" w:pos="0"/>
              </w:tabs>
              <w:ind w:left="0" w:firstLine="0"/>
              <w:rPr>
                <w:rFonts w:ascii="Times New Roman" w:hAnsi="Times New Roman"/>
                <w:sz w:val="18"/>
                <w:szCs w:val="18"/>
              </w:rPr>
            </w:pPr>
            <w:r>
              <w:rPr>
                <w:rFonts w:ascii="Times New Roman" w:hAnsi="Times New Roman"/>
                <w:sz w:val="18"/>
                <w:szCs w:val="18"/>
              </w:rPr>
              <w:t>8</w:t>
            </w:r>
            <w:r w:rsidR="00141AAD" w:rsidRPr="009360F4">
              <w:rPr>
                <w:rFonts w:ascii="Times New Roman" w:hAnsi="Times New Roman"/>
                <w:sz w:val="18"/>
                <w:szCs w:val="18"/>
              </w:rPr>
              <w:t>. Software Management Plan(s)</w:t>
            </w:r>
            <w:r w:rsidR="00C75ABE">
              <w:rPr>
                <w:rFonts w:ascii="Times New Roman" w:hAnsi="Times New Roman"/>
                <w:sz w:val="18"/>
                <w:szCs w:val="18"/>
              </w:rPr>
              <w:t xml:space="preserve"> [Baseline at SDR/MDR]</w:t>
            </w:r>
          </w:p>
        </w:tc>
        <w:tc>
          <w:tcPr>
            <w:tcW w:w="900" w:type="dxa"/>
          </w:tcPr>
          <w:p w:rsidR="00141AAD" w:rsidRDefault="00141AAD" w:rsidP="00D97B5A">
            <w:pPr>
              <w:jc w:val="center"/>
            </w:pPr>
            <w:r w:rsidRPr="00BC2921">
              <w:rPr>
                <w:color w:val="000000"/>
                <w:sz w:val="18"/>
              </w:rPr>
              <w:t>OCE</w:t>
            </w:r>
          </w:p>
        </w:tc>
        <w:tc>
          <w:tcPr>
            <w:tcW w:w="720" w:type="dxa"/>
          </w:tcPr>
          <w:p w:rsidR="00141AAD" w:rsidRPr="001714F5" w:rsidRDefault="00141AAD" w:rsidP="00D97B5A">
            <w:pPr>
              <w:pStyle w:val="BodyText"/>
              <w:jc w:val="center"/>
              <w:rPr>
                <w:color w:val="000000"/>
                <w:sz w:val="18"/>
              </w:rPr>
            </w:pPr>
          </w:p>
        </w:tc>
        <w:tc>
          <w:tcPr>
            <w:tcW w:w="540" w:type="dxa"/>
            <w:noWrap/>
          </w:tcPr>
          <w:p w:rsidR="00141AAD" w:rsidRPr="001714F5" w:rsidRDefault="00141AAD" w:rsidP="00D97B5A">
            <w:pPr>
              <w:pStyle w:val="BodyText"/>
              <w:spacing w:after="0"/>
              <w:jc w:val="center"/>
              <w:rPr>
                <w:color w:val="000000"/>
                <w:sz w:val="18"/>
              </w:rPr>
            </w:pPr>
          </w:p>
        </w:tc>
        <w:tc>
          <w:tcPr>
            <w:tcW w:w="540" w:type="dxa"/>
            <w:noWrap/>
          </w:tcPr>
          <w:p w:rsidR="00141AAD" w:rsidRPr="001714F5" w:rsidRDefault="00141AAD" w:rsidP="00D97B5A">
            <w:pPr>
              <w:pStyle w:val="BodyText"/>
              <w:spacing w:after="0"/>
              <w:jc w:val="center"/>
              <w:rPr>
                <w:color w:val="000000"/>
                <w:sz w:val="18"/>
              </w:rPr>
            </w:pPr>
          </w:p>
        </w:tc>
        <w:tc>
          <w:tcPr>
            <w:tcW w:w="540" w:type="dxa"/>
            <w:noWrap/>
          </w:tcPr>
          <w:p w:rsidR="00141AAD" w:rsidRDefault="00141AAD" w:rsidP="00D97B5A">
            <w:pPr>
              <w:jc w:val="center"/>
            </w:pPr>
            <w:r w:rsidRPr="00BC2921">
              <w:rPr>
                <w:color w:val="000000"/>
                <w:sz w:val="18"/>
              </w:rPr>
              <w:t>A</w:t>
            </w:r>
          </w:p>
        </w:tc>
        <w:tc>
          <w:tcPr>
            <w:tcW w:w="720" w:type="dxa"/>
          </w:tcPr>
          <w:p w:rsidR="00141AAD" w:rsidRPr="001714F5" w:rsidRDefault="00141AAD" w:rsidP="00D97B5A">
            <w:pPr>
              <w:pStyle w:val="BodyText"/>
              <w:jc w:val="center"/>
              <w:rPr>
                <w:color w:val="000000"/>
                <w:sz w:val="18"/>
              </w:rPr>
            </w:pPr>
          </w:p>
        </w:tc>
        <w:tc>
          <w:tcPr>
            <w:tcW w:w="3150" w:type="dxa"/>
            <w:shd w:val="clear" w:color="auto" w:fill="FFFFFF" w:themeFill="background1"/>
            <w:noWrap/>
          </w:tcPr>
          <w:p w:rsidR="00141AAD" w:rsidRPr="001714F5" w:rsidRDefault="00141AAD" w:rsidP="00D97B5A">
            <w:pPr>
              <w:pStyle w:val="BodyText"/>
              <w:jc w:val="center"/>
              <w:rPr>
                <w:color w:val="000000"/>
                <w:sz w:val="18"/>
              </w:rPr>
            </w:pPr>
          </w:p>
        </w:tc>
        <w:tc>
          <w:tcPr>
            <w:tcW w:w="1350" w:type="dxa"/>
            <w:shd w:val="clear" w:color="auto" w:fill="FFFFFF" w:themeFill="background1"/>
          </w:tcPr>
          <w:p w:rsidR="00141AAD" w:rsidRPr="001714F5" w:rsidRDefault="00141AAD" w:rsidP="00D97B5A">
            <w:pPr>
              <w:pStyle w:val="BodyText"/>
              <w:jc w:val="center"/>
              <w:rPr>
                <w:color w:val="000000"/>
                <w:sz w:val="18"/>
              </w:rPr>
            </w:pPr>
          </w:p>
        </w:tc>
      </w:tr>
      <w:tr w:rsidR="00141AAD" w:rsidRPr="001714F5" w:rsidTr="00D97B5A">
        <w:trPr>
          <w:gridBefore w:val="1"/>
          <w:wBefore w:w="18" w:type="dxa"/>
        </w:trPr>
        <w:tc>
          <w:tcPr>
            <w:tcW w:w="900" w:type="dxa"/>
            <w:noWrap/>
          </w:tcPr>
          <w:p w:rsidR="00141AAD" w:rsidRPr="009360F4" w:rsidRDefault="00141AA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41AAD" w:rsidRPr="009360F4" w:rsidRDefault="002A3BFC" w:rsidP="00D97B5A">
            <w:pPr>
              <w:pStyle w:val="TableBullet0"/>
              <w:tabs>
                <w:tab w:val="left" w:pos="0"/>
              </w:tabs>
              <w:ind w:left="0" w:firstLine="0"/>
              <w:rPr>
                <w:rFonts w:ascii="Times New Roman" w:hAnsi="Times New Roman"/>
                <w:sz w:val="18"/>
                <w:szCs w:val="18"/>
              </w:rPr>
            </w:pPr>
            <w:r>
              <w:rPr>
                <w:rFonts w:ascii="Times New Roman" w:hAnsi="Times New Roman"/>
                <w:sz w:val="18"/>
                <w:szCs w:val="18"/>
              </w:rPr>
              <w:t>9</w:t>
            </w:r>
            <w:r w:rsidR="00141AAD" w:rsidRPr="009360F4">
              <w:rPr>
                <w:rFonts w:ascii="Times New Roman" w:hAnsi="Times New Roman"/>
                <w:sz w:val="18"/>
                <w:szCs w:val="18"/>
              </w:rPr>
              <w:t>. Verification and Validation Plan</w:t>
            </w:r>
            <w:r w:rsidR="00C75ABE">
              <w:rPr>
                <w:rFonts w:ascii="Times New Roman" w:hAnsi="Times New Roman"/>
                <w:sz w:val="18"/>
                <w:szCs w:val="18"/>
              </w:rPr>
              <w:t xml:space="preserve"> [Baseline at PDR]</w:t>
            </w:r>
          </w:p>
        </w:tc>
        <w:tc>
          <w:tcPr>
            <w:tcW w:w="900" w:type="dxa"/>
          </w:tcPr>
          <w:p w:rsidR="00141AAD" w:rsidRDefault="00141AAD" w:rsidP="00D97B5A">
            <w:pPr>
              <w:jc w:val="center"/>
            </w:pPr>
            <w:r w:rsidRPr="00BC2921">
              <w:rPr>
                <w:color w:val="000000"/>
                <w:sz w:val="18"/>
              </w:rPr>
              <w:t>OCE</w:t>
            </w:r>
          </w:p>
        </w:tc>
        <w:tc>
          <w:tcPr>
            <w:tcW w:w="720" w:type="dxa"/>
          </w:tcPr>
          <w:p w:rsidR="00141AAD" w:rsidRPr="001714F5" w:rsidRDefault="00141AAD" w:rsidP="00D97B5A">
            <w:pPr>
              <w:pStyle w:val="BodyText"/>
              <w:jc w:val="center"/>
              <w:rPr>
                <w:color w:val="000000"/>
                <w:sz w:val="18"/>
              </w:rPr>
            </w:pPr>
          </w:p>
        </w:tc>
        <w:tc>
          <w:tcPr>
            <w:tcW w:w="540" w:type="dxa"/>
            <w:noWrap/>
          </w:tcPr>
          <w:p w:rsidR="00141AAD" w:rsidRPr="001714F5" w:rsidRDefault="00141AAD" w:rsidP="00D97B5A">
            <w:pPr>
              <w:pStyle w:val="BodyText"/>
              <w:spacing w:after="0"/>
              <w:jc w:val="center"/>
              <w:rPr>
                <w:color w:val="000000"/>
                <w:sz w:val="18"/>
              </w:rPr>
            </w:pPr>
          </w:p>
        </w:tc>
        <w:tc>
          <w:tcPr>
            <w:tcW w:w="540" w:type="dxa"/>
            <w:noWrap/>
          </w:tcPr>
          <w:p w:rsidR="00141AAD" w:rsidRPr="001714F5" w:rsidRDefault="00141AAD" w:rsidP="00D97B5A">
            <w:pPr>
              <w:pStyle w:val="BodyText"/>
              <w:spacing w:after="0"/>
              <w:jc w:val="center"/>
              <w:rPr>
                <w:color w:val="000000"/>
                <w:sz w:val="18"/>
              </w:rPr>
            </w:pPr>
          </w:p>
        </w:tc>
        <w:tc>
          <w:tcPr>
            <w:tcW w:w="540" w:type="dxa"/>
            <w:noWrap/>
          </w:tcPr>
          <w:p w:rsidR="00141AAD" w:rsidRDefault="00141AAD" w:rsidP="00D97B5A">
            <w:pPr>
              <w:jc w:val="center"/>
            </w:pPr>
            <w:r w:rsidRPr="00BC2921">
              <w:rPr>
                <w:color w:val="000000"/>
                <w:sz w:val="18"/>
              </w:rPr>
              <w:t>A</w:t>
            </w:r>
          </w:p>
        </w:tc>
        <w:tc>
          <w:tcPr>
            <w:tcW w:w="720" w:type="dxa"/>
          </w:tcPr>
          <w:p w:rsidR="00141AAD" w:rsidRPr="001714F5" w:rsidRDefault="00141AAD" w:rsidP="00D97B5A">
            <w:pPr>
              <w:pStyle w:val="BodyText"/>
              <w:jc w:val="center"/>
              <w:rPr>
                <w:color w:val="000000"/>
                <w:sz w:val="18"/>
              </w:rPr>
            </w:pPr>
          </w:p>
        </w:tc>
        <w:tc>
          <w:tcPr>
            <w:tcW w:w="3150" w:type="dxa"/>
            <w:shd w:val="clear" w:color="auto" w:fill="FFFFFF" w:themeFill="background1"/>
            <w:noWrap/>
          </w:tcPr>
          <w:p w:rsidR="00141AAD" w:rsidRPr="001714F5" w:rsidRDefault="00141AAD" w:rsidP="00D97B5A">
            <w:pPr>
              <w:pStyle w:val="BodyText"/>
              <w:jc w:val="center"/>
              <w:rPr>
                <w:color w:val="000000"/>
                <w:sz w:val="18"/>
              </w:rPr>
            </w:pPr>
          </w:p>
        </w:tc>
        <w:tc>
          <w:tcPr>
            <w:tcW w:w="1350" w:type="dxa"/>
            <w:shd w:val="clear" w:color="auto" w:fill="FFFFFF" w:themeFill="background1"/>
          </w:tcPr>
          <w:p w:rsidR="00141AAD" w:rsidRPr="001714F5" w:rsidRDefault="00141AAD" w:rsidP="00D97B5A">
            <w:pPr>
              <w:pStyle w:val="BodyText"/>
              <w:jc w:val="center"/>
              <w:rPr>
                <w:color w:val="000000"/>
                <w:sz w:val="18"/>
              </w:rPr>
            </w:pPr>
          </w:p>
        </w:tc>
      </w:tr>
      <w:tr w:rsidR="00E9387A" w:rsidRPr="001714F5" w:rsidTr="00D97B5A">
        <w:trPr>
          <w:gridBefore w:val="1"/>
          <w:wBefore w:w="18" w:type="dxa"/>
        </w:trPr>
        <w:tc>
          <w:tcPr>
            <w:tcW w:w="900" w:type="dxa"/>
            <w:noWrap/>
          </w:tcPr>
          <w:p w:rsidR="00E9387A" w:rsidRPr="009360F4" w:rsidRDefault="00E9387A"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E9387A" w:rsidRPr="009360F4" w:rsidRDefault="00E9387A"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1</w:t>
            </w:r>
            <w:r w:rsidR="002A3BFC">
              <w:rPr>
                <w:rFonts w:ascii="Times New Roman" w:hAnsi="Times New Roman"/>
                <w:sz w:val="18"/>
                <w:szCs w:val="18"/>
              </w:rPr>
              <w:t>0</w:t>
            </w:r>
            <w:r w:rsidRPr="009360F4">
              <w:rPr>
                <w:rFonts w:ascii="Times New Roman" w:hAnsi="Times New Roman"/>
                <w:sz w:val="18"/>
                <w:szCs w:val="18"/>
              </w:rPr>
              <w:t>. Review Plan</w:t>
            </w:r>
            <w:r w:rsidR="00C75ABE">
              <w:rPr>
                <w:rFonts w:ascii="Times New Roman" w:hAnsi="Times New Roman"/>
                <w:sz w:val="18"/>
                <w:szCs w:val="18"/>
              </w:rPr>
              <w:t xml:space="preserve"> [Baseline at SRR]</w:t>
            </w:r>
          </w:p>
        </w:tc>
        <w:tc>
          <w:tcPr>
            <w:tcW w:w="900" w:type="dxa"/>
          </w:tcPr>
          <w:p w:rsidR="00E9387A" w:rsidRDefault="00E9387A" w:rsidP="00D97B5A">
            <w:pPr>
              <w:jc w:val="center"/>
            </w:pPr>
            <w:r w:rsidRPr="00BC2921">
              <w:rPr>
                <w:color w:val="000000"/>
                <w:sz w:val="18"/>
              </w:rPr>
              <w:t>OCE</w:t>
            </w:r>
          </w:p>
        </w:tc>
        <w:tc>
          <w:tcPr>
            <w:tcW w:w="720" w:type="dxa"/>
          </w:tcPr>
          <w:p w:rsidR="00E9387A" w:rsidRPr="001714F5" w:rsidRDefault="00E9387A" w:rsidP="00D97B5A">
            <w:pPr>
              <w:pStyle w:val="BodyText"/>
              <w:jc w:val="center"/>
              <w:rPr>
                <w:color w:val="000000"/>
                <w:sz w:val="18"/>
              </w:rPr>
            </w:pPr>
          </w:p>
        </w:tc>
        <w:tc>
          <w:tcPr>
            <w:tcW w:w="540" w:type="dxa"/>
            <w:noWrap/>
          </w:tcPr>
          <w:p w:rsidR="00E9387A" w:rsidRPr="001714F5" w:rsidRDefault="00E9387A" w:rsidP="00D97B5A">
            <w:pPr>
              <w:pStyle w:val="BodyText"/>
              <w:spacing w:after="0"/>
              <w:jc w:val="center"/>
              <w:rPr>
                <w:color w:val="000000"/>
                <w:sz w:val="18"/>
              </w:rPr>
            </w:pPr>
          </w:p>
        </w:tc>
        <w:tc>
          <w:tcPr>
            <w:tcW w:w="540" w:type="dxa"/>
            <w:noWrap/>
          </w:tcPr>
          <w:p w:rsidR="00E9387A" w:rsidRPr="001714F5" w:rsidRDefault="00E9387A" w:rsidP="00D97B5A">
            <w:pPr>
              <w:pStyle w:val="BodyText"/>
              <w:spacing w:after="0"/>
              <w:jc w:val="center"/>
              <w:rPr>
                <w:color w:val="000000"/>
                <w:sz w:val="18"/>
              </w:rPr>
            </w:pPr>
          </w:p>
        </w:tc>
        <w:tc>
          <w:tcPr>
            <w:tcW w:w="540" w:type="dxa"/>
            <w:noWrap/>
          </w:tcPr>
          <w:p w:rsidR="00E9387A" w:rsidRDefault="00E9387A" w:rsidP="00D97B5A">
            <w:pPr>
              <w:jc w:val="center"/>
            </w:pPr>
            <w:r w:rsidRPr="00BC2921">
              <w:rPr>
                <w:color w:val="000000"/>
                <w:sz w:val="18"/>
              </w:rPr>
              <w:t>A</w:t>
            </w:r>
          </w:p>
        </w:tc>
        <w:tc>
          <w:tcPr>
            <w:tcW w:w="720" w:type="dxa"/>
          </w:tcPr>
          <w:p w:rsidR="00E9387A" w:rsidRPr="001714F5" w:rsidRDefault="00E9387A" w:rsidP="00D97B5A">
            <w:pPr>
              <w:pStyle w:val="BodyText"/>
              <w:jc w:val="center"/>
              <w:rPr>
                <w:color w:val="000000"/>
                <w:sz w:val="18"/>
              </w:rPr>
            </w:pPr>
          </w:p>
        </w:tc>
        <w:tc>
          <w:tcPr>
            <w:tcW w:w="3150" w:type="dxa"/>
            <w:shd w:val="clear" w:color="auto" w:fill="FFFFFF" w:themeFill="background1"/>
            <w:noWrap/>
          </w:tcPr>
          <w:p w:rsidR="00E9387A" w:rsidRPr="001714F5" w:rsidRDefault="00E9387A" w:rsidP="00D97B5A">
            <w:pPr>
              <w:pStyle w:val="BodyText"/>
              <w:jc w:val="center"/>
              <w:rPr>
                <w:color w:val="000000"/>
                <w:sz w:val="18"/>
              </w:rPr>
            </w:pPr>
          </w:p>
        </w:tc>
        <w:tc>
          <w:tcPr>
            <w:tcW w:w="1350" w:type="dxa"/>
            <w:shd w:val="clear" w:color="auto" w:fill="FFFFFF" w:themeFill="background1"/>
          </w:tcPr>
          <w:p w:rsidR="00E9387A" w:rsidRPr="001714F5" w:rsidRDefault="00E9387A" w:rsidP="00D97B5A">
            <w:pPr>
              <w:pStyle w:val="BodyText"/>
              <w:jc w:val="center"/>
              <w:rPr>
                <w:color w:val="000000"/>
                <w:sz w:val="18"/>
              </w:rPr>
            </w:pPr>
          </w:p>
        </w:tc>
      </w:tr>
      <w:tr w:rsidR="00E9387A" w:rsidRPr="001714F5" w:rsidTr="00D97B5A">
        <w:trPr>
          <w:gridBefore w:val="1"/>
          <w:wBefore w:w="18" w:type="dxa"/>
        </w:trPr>
        <w:tc>
          <w:tcPr>
            <w:tcW w:w="900" w:type="dxa"/>
            <w:noWrap/>
          </w:tcPr>
          <w:p w:rsidR="00E9387A" w:rsidRPr="009360F4" w:rsidRDefault="00E9387A"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E9387A" w:rsidRPr="009360F4" w:rsidRDefault="00E9387A"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1</w:t>
            </w:r>
            <w:r w:rsidR="002A3BFC">
              <w:rPr>
                <w:rFonts w:ascii="Times New Roman" w:hAnsi="Times New Roman"/>
                <w:sz w:val="18"/>
                <w:szCs w:val="18"/>
              </w:rPr>
              <w:t>1</w:t>
            </w:r>
            <w:r w:rsidRPr="009360F4">
              <w:rPr>
                <w:rFonts w:ascii="Times New Roman" w:hAnsi="Times New Roman"/>
                <w:sz w:val="18"/>
                <w:szCs w:val="18"/>
              </w:rPr>
              <w:t>. Mission Operations Plan</w:t>
            </w:r>
            <w:r w:rsidR="00C75ABE">
              <w:rPr>
                <w:rFonts w:ascii="Times New Roman" w:hAnsi="Times New Roman"/>
                <w:sz w:val="18"/>
                <w:szCs w:val="18"/>
              </w:rPr>
              <w:t xml:space="preserve"> [Baseline at ORR]</w:t>
            </w:r>
          </w:p>
        </w:tc>
        <w:tc>
          <w:tcPr>
            <w:tcW w:w="900" w:type="dxa"/>
          </w:tcPr>
          <w:p w:rsidR="00E9387A" w:rsidRDefault="00E9387A" w:rsidP="00D97B5A">
            <w:pPr>
              <w:jc w:val="center"/>
            </w:pPr>
            <w:r w:rsidRPr="00BC2921">
              <w:rPr>
                <w:color w:val="000000"/>
                <w:sz w:val="18"/>
              </w:rPr>
              <w:t>OCE</w:t>
            </w:r>
          </w:p>
        </w:tc>
        <w:tc>
          <w:tcPr>
            <w:tcW w:w="720" w:type="dxa"/>
          </w:tcPr>
          <w:p w:rsidR="00E9387A" w:rsidRPr="001714F5" w:rsidRDefault="00E9387A" w:rsidP="00D97B5A">
            <w:pPr>
              <w:pStyle w:val="BodyText"/>
              <w:jc w:val="center"/>
              <w:rPr>
                <w:color w:val="000000"/>
                <w:sz w:val="18"/>
              </w:rPr>
            </w:pPr>
          </w:p>
        </w:tc>
        <w:tc>
          <w:tcPr>
            <w:tcW w:w="540" w:type="dxa"/>
            <w:noWrap/>
          </w:tcPr>
          <w:p w:rsidR="00E9387A" w:rsidRPr="001714F5" w:rsidRDefault="00E9387A" w:rsidP="00D97B5A">
            <w:pPr>
              <w:pStyle w:val="BodyText"/>
              <w:spacing w:after="0"/>
              <w:jc w:val="center"/>
              <w:rPr>
                <w:color w:val="000000"/>
                <w:sz w:val="18"/>
              </w:rPr>
            </w:pPr>
          </w:p>
        </w:tc>
        <w:tc>
          <w:tcPr>
            <w:tcW w:w="540" w:type="dxa"/>
            <w:noWrap/>
          </w:tcPr>
          <w:p w:rsidR="00E9387A" w:rsidRPr="001714F5" w:rsidRDefault="00E9387A" w:rsidP="00D97B5A">
            <w:pPr>
              <w:pStyle w:val="BodyText"/>
              <w:spacing w:after="0"/>
              <w:jc w:val="center"/>
              <w:rPr>
                <w:color w:val="000000"/>
                <w:sz w:val="18"/>
              </w:rPr>
            </w:pPr>
          </w:p>
        </w:tc>
        <w:tc>
          <w:tcPr>
            <w:tcW w:w="540" w:type="dxa"/>
            <w:noWrap/>
          </w:tcPr>
          <w:p w:rsidR="00E9387A" w:rsidRDefault="00E9387A" w:rsidP="00D97B5A">
            <w:pPr>
              <w:jc w:val="center"/>
            </w:pPr>
            <w:r w:rsidRPr="00BC2921">
              <w:rPr>
                <w:color w:val="000000"/>
                <w:sz w:val="18"/>
              </w:rPr>
              <w:t>A</w:t>
            </w:r>
          </w:p>
        </w:tc>
        <w:tc>
          <w:tcPr>
            <w:tcW w:w="720" w:type="dxa"/>
          </w:tcPr>
          <w:p w:rsidR="00E9387A" w:rsidRPr="001714F5" w:rsidRDefault="00E9387A" w:rsidP="00D97B5A">
            <w:pPr>
              <w:pStyle w:val="BodyText"/>
              <w:jc w:val="center"/>
              <w:rPr>
                <w:color w:val="000000"/>
                <w:sz w:val="18"/>
              </w:rPr>
            </w:pPr>
          </w:p>
        </w:tc>
        <w:tc>
          <w:tcPr>
            <w:tcW w:w="3150" w:type="dxa"/>
            <w:shd w:val="clear" w:color="auto" w:fill="FFFFFF" w:themeFill="background1"/>
            <w:noWrap/>
          </w:tcPr>
          <w:p w:rsidR="00E9387A" w:rsidRPr="001714F5" w:rsidRDefault="00E9387A" w:rsidP="00D97B5A">
            <w:pPr>
              <w:pStyle w:val="BodyText"/>
              <w:jc w:val="center"/>
              <w:rPr>
                <w:color w:val="000000"/>
                <w:sz w:val="18"/>
              </w:rPr>
            </w:pPr>
          </w:p>
        </w:tc>
        <w:tc>
          <w:tcPr>
            <w:tcW w:w="1350" w:type="dxa"/>
            <w:shd w:val="clear" w:color="auto" w:fill="FFFFFF" w:themeFill="background1"/>
          </w:tcPr>
          <w:p w:rsidR="00E9387A" w:rsidRPr="001714F5" w:rsidRDefault="00E9387A" w:rsidP="00D97B5A">
            <w:pPr>
              <w:pStyle w:val="BodyText"/>
              <w:jc w:val="center"/>
              <w:rPr>
                <w:color w:val="000000"/>
                <w:sz w:val="18"/>
              </w:rPr>
            </w:pPr>
          </w:p>
        </w:tc>
      </w:tr>
      <w:tr w:rsidR="001B2E8D" w:rsidRPr="001714F5" w:rsidTr="00D97B5A">
        <w:trPr>
          <w:gridBefore w:val="1"/>
          <w:wBefore w:w="18" w:type="dxa"/>
        </w:trPr>
        <w:tc>
          <w:tcPr>
            <w:tcW w:w="900" w:type="dxa"/>
            <w:noWrap/>
          </w:tcPr>
          <w:p w:rsidR="001B2E8D" w:rsidRPr="009360F4" w:rsidRDefault="001B2E8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1</w:t>
            </w:r>
            <w:r w:rsidR="002A3BFC">
              <w:rPr>
                <w:rFonts w:ascii="Times New Roman" w:hAnsi="Times New Roman"/>
                <w:sz w:val="18"/>
                <w:szCs w:val="18"/>
              </w:rPr>
              <w:t>2</w:t>
            </w:r>
            <w:r w:rsidRPr="009360F4">
              <w:rPr>
                <w:rFonts w:ascii="Times New Roman" w:hAnsi="Times New Roman"/>
                <w:sz w:val="18"/>
                <w:szCs w:val="18"/>
              </w:rPr>
              <w:t>. Environmental Management Plan</w:t>
            </w:r>
            <w:r w:rsidR="00C75ABE">
              <w:rPr>
                <w:rFonts w:ascii="Times New Roman" w:hAnsi="Times New Roman"/>
                <w:sz w:val="18"/>
                <w:szCs w:val="18"/>
              </w:rPr>
              <w:t xml:space="preserve"> [Baseline at SDR/MDR]</w:t>
            </w:r>
          </w:p>
        </w:tc>
        <w:tc>
          <w:tcPr>
            <w:tcW w:w="900" w:type="dxa"/>
          </w:tcPr>
          <w:p w:rsidR="001B2E8D" w:rsidRDefault="001B2E8D" w:rsidP="00D97B5A">
            <w:pPr>
              <w:jc w:val="center"/>
            </w:pPr>
            <w:r w:rsidRPr="00BC2921">
              <w:rPr>
                <w:color w:val="000000"/>
                <w:sz w:val="18"/>
              </w:rPr>
              <w:t>EMD</w:t>
            </w:r>
          </w:p>
        </w:tc>
        <w:tc>
          <w:tcPr>
            <w:tcW w:w="720" w:type="dxa"/>
          </w:tcPr>
          <w:p w:rsidR="001B2E8D" w:rsidRPr="001714F5" w:rsidRDefault="001B2E8D" w:rsidP="00D97B5A">
            <w:pPr>
              <w:pStyle w:val="BodyText"/>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Default="001B2E8D" w:rsidP="00D97B5A">
            <w:pPr>
              <w:jc w:val="center"/>
            </w:pPr>
            <w:r w:rsidRPr="00BC2921">
              <w:rPr>
                <w:color w:val="000000"/>
                <w:sz w:val="18"/>
              </w:rPr>
              <w:t>A</w:t>
            </w:r>
          </w:p>
        </w:tc>
        <w:tc>
          <w:tcPr>
            <w:tcW w:w="720" w:type="dxa"/>
          </w:tcPr>
          <w:p w:rsidR="001B2E8D" w:rsidRPr="001714F5" w:rsidRDefault="001B2E8D" w:rsidP="00D97B5A">
            <w:pPr>
              <w:pStyle w:val="BodyText"/>
              <w:jc w:val="center"/>
              <w:rPr>
                <w:color w:val="000000"/>
                <w:sz w:val="18"/>
              </w:rPr>
            </w:pPr>
          </w:p>
        </w:tc>
        <w:tc>
          <w:tcPr>
            <w:tcW w:w="3150" w:type="dxa"/>
            <w:shd w:val="clear" w:color="auto" w:fill="FFFFFF" w:themeFill="background1"/>
            <w:noWrap/>
          </w:tcPr>
          <w:p w:rsidR="001B2E8D" w:rsidRPr="001714F5" w:rsidRDefault="001B2E8D" w:rsidP="00D97B5A">
            <w:pPr>
              <w:pStyle w:val="BodyText"/>
              <w:jc w:val="center"/>
              <w:rPr>
                <w:color w:val="000000"/>
                <w:sz w:val="18"/>
              </w:rPr>
            </w:pPr>
          </w:p>
        </w:tc>
        <w:tc>
          <w:tcPr>
            <w:tcW w:w="1350" w:type="dxa"/>
            <w:shd w:val="clear" w:color="auto" w:fill="FFFFFF" w:themeFill="background1"/>
          </w:tcPr>
          <w:p w:rsidR="001B2E8D" w:rsidRPr="001714F5" w:rsidRDefault="001B2E8D" w:rsidP="00D97B5A">
            <w:pPr>
              <w:pStyle w:val="BodyText"/>
              <w:jc w:val="center"/>
              <w:rPr>
                <w:color w:val="000000"/>
                <w:sz w:val="18"/>
              </w:rPr>
            </w:pPr>
          </w:p>
        </w:tc>
      </w:tr>
      <w:tr w:rsidR="001B2E8D" w:rsidRPr="001714F5" w:rsidTr="00D97B5A">
        <w:trPr>
          <w:gridBefore w:val="1"/>
          <w:wBefore w:w="18" w:type="dxa"/>
        </w:trPr>
        <w:tc>
          <w:tcPr>
            <w:tcW w:w="900" w:type="dxa"/>
            <w:noWrap/>
          </w:tcPr>
          <w:p w:rsidR="001B2E8D" w:rsidRPr="009360F4" w:rsidRDefault="001B2E8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1</w:t>
            </w:r>
            <w:r w:rsidR="002A3BFC">
              <w:rPr>
                <w:rFonts w:ascii="Times New Roman" w:hAnsi="Times New Roman"/>
                <w:sz w:val="18"/>
                <w:szCs w:val="18"/>
              </w:rPr>
              <w:t>3</w:t>
            </w:r>
            <w:r w:rsidRPr="009360F4">
              <w:rPr>
                <w:rFonts w:ascii="Times New Roman" w:hAnsi="Times New Roman"/>
                <w:sz w:val="18"/>
                <w:szCs w:val="18"/>
              </w:rPr>
              <w:t>. Integrated Logistics Support Plan</w:t>
            </w:r>
            <w:r w:rsidR="00C75ABE">
              <w:rPr>
                <w:rFonts w:ascii="Times New Roman" w:hAnsi="Times New Roman"/>
                <w:sz w:val="18"/>
                <w:szCs w:val="18"/>
              </w:rPr>
              <w:t xml:space="preserve"> [Baseline at PDR]</w:t>
            </w:r>
          </w:p>
        </w:tc>
        <w:tc>
          <w:tcPr>
            <w:tcW w:w="900" w:type="dxa"/>
          </w:tcPr>
          <w:p w:rsidR="001B2E8D" w:rsidRDefault="001B2E8D" w:rsidP="00D97B5A">
            <w:pPr>
              <w:jc w:val="center"/>
            </w:pPr>
            <w:r w:rsidRPr="00BC2921">
              <w:rPr>
                <w:color w:val="000000"/>
                <w:sz w:val="18"/>
              </w:rPr>
              <w:t>LMD</w:t>
            </w:r>
          </w:p>
        </w:tc>
        <w:tc>
          <w:tcPr>
            <w:tcW w:w="720" w:type="dxa"/>
          </w:tcPr>
          <w:p w:rsidR="001B2E8D" w:rsidRPr="001714F5" w:rsidRDefault="001B2E8D" w:rsidP="00D97B5A">
            <w:pPr>
              <w:pStyle w:val="BodyText"/>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Default="001B2E8D" w:rsidP="00D97B5A">
            <w:pPr>
              <w:jc w:val="center"/>
            </w:pPr>
            <w:r w:rsidRPr="00BC2921">
              <w:rPr>
                <w:color w:val="000000"/>
                <w:sz w:val="18"/>
              </w:rPr>
              <w:t>A</w:t>
            </w:r>
          </w:p>
        </w:tc>
        <w:tc>
          <w:tcPr>
            <w:tcW w:w="720" w:type="dxa"/>
          </w:tcPr>
          <w:p w:rsidR="001B2E8D" w:rsidRPr="001714F5" w:rsidRDefault="001B2E8D" w:rsidP="00D97B5A">
            <w:pPr>
              <w:pStyle w:val="BodyText"/>
              <w:jc w:val="center"/>
              <w:rPr>
                <w:color w:val="000000"/>
                <w:sz w:val="18"/>
              </w:rPr>
            </w:pPr>
          </w:p>
        </w:tc>
        <w:tc>
          <w:tcPr>
            <w:tcW w:w="3150" w:type="dxa"/>
            <w:shd w:val="clear" w:color="auto" w:fill="FFFFFF" w:themeFill="background1"/>
            <w:noWrap/>
          </w:tcPr>
          <w:p w:rsidR="001B2E8D" w:rsidRPr="001714F5" w:rsidRDefault="001B2E8D" w:rsidP="00D97B5A">
            <w:pPr>
              <w:pStyle w:val="BodyText"/>
              <w:jc w:val="center"/>
              <w:rPr>
                <w:color w:val="000000"/>
                <w:sz w:val="18"/>
              </w:rPr>
            </w:pPr>
          </w:p>
        </w:tc>
        <w:tc>
          <w:tcPr>
            <w:tcW w:w="1350" w:type="dxa"/>
            <w:shd w:val="clear" w:color="auto" w:fill="FFFFFF" w:themeFill="background1"/>
          </w:tcPr>
          <w:p w:rsidR="001B2E8D" w:rsidRPr="001714F5" w:rsidRDefault="001B2E8D" w:rsidP="00D97B5A">
            <w:pPr>
              <w:pStyle w:val="BodyText"/>
              <w:jc w:val="center"/>
              <w:rPr>
                <w:color w:val="000000"/>
                <w:sz w:val="18"/>
              </w:rPr>
            </w:pPr>
          </w:p>
        </w:tc>
      </w:tr>
      <w:tr w:rsidR="001B2E8D" w:rsidRPr="001714F5" w:rsidTr="00D97B5A">
        <w:trPr>
          <w:gridBefore w:val="1"/>
          <w:wBefore w:w="18" w:type="dxa"/>
        </w:trPr>
        <w:tc>
          <w:tcPr>
            <w:tcW w:w="900" w:type="dxa"/>
            <w:noWrap/>
          </w:tcPr>
          <w:p w:rsidR="001B2E8D" w:rsidRPr="009360F4" w:rsidRDefault="001B2E8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1</w:t>
            </w:r>
            <w:r w:rsidR="002A3BFC">
              <w:rPr>
                <w:rFonts w:ascii="Times New Roman" w:hAnsi="Times New Roman"/>
                <w:sz w:val="18"/>
                <w:szCs w:val="18"/>
              </w:rPr>
              <w:t>4</w:t>
            </w:r>
            <w:r w:rsidRPr="009360F4">
              <w:rPr>
                <w:rFonts w:ascii="Times New Roman" w:hAnsi="Times New Roman"/>
                <w:sz w:val="18"/>
                <w:szCs w:val="18"/>
              </w:rPr>
              <w:t>. Science Data Management Plan</w:t>
            </w:r>
            <w:r w:rsidR="00C75ABE">
              <w:rPr>
                <w:rFonts w:ascii="Times New Roman" w:hAnsi="Times New Roman"/>
                <w:sz w:val="18"/>
                <w:szCs w:val="18"/>
              </w:rPr>
              <w:t xml:space="preserve"> [Baseline at ORR]</w:t>
            </w:r>
          </w:p>
        </w:tc>
        <w:tc>
          <w:tcPr>
            <w:tcW w:w="900" w:type="dxa"/>
          </w:tcPr>
          <w:p w:rsidR="001B2E8D" w:rsidRDefault="001B2E8D" w:rsidP="00D97B5A">
            <w:pPr>
              <w:jc w:val="center"/>
            </w:pPr>
            <w:r w:rsidRPr="00BC2921">
              <w:rPr>
                <w:color w:val="000000"/>
                <w:sz w:val="18"/>
              </w:rPr>
              <w:t>SMD</w:t>
            </w:r>
          </w:p>
        </w:tc>
        <w:tc>
          <w:tcPr>
            <w:tcW w:w="720" w:type="dxa"/>
          </w:tcPr>
          <w:p w:rsidR="001B2E8D" w:rsidRPr="001714F5" w:rsidRDefault="001B2E8D" w:rsidP="00D97B5A">
            <w:pPr>
              <w:pStyle w:val="BodyText"/>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Default="001B2E8D" w:rsidP="00D97B5A">
            <w:pPr>
              <w:jc w:val="center"/>
            </w:pPr>
            <w:r w:rsidRPr="00BC2921">
              <w:rPr>
                <w:color w:val="000000"/>
                <w:sz w:val="18"/>
              </w:rPr>
              <w:t>A</w:t>
            </w:r>
          </w:p>
        </w:tc>
        <w:tc>
          <w:tcPr>
            <w:tcW w:w="720" w:type="dxa"/>
          </w:tcPr>
          <w:p w:rsidR="001B2E8D" w:rsidRPr="001714F5" w:rsidRDefault="001B2E8D" w:rsidP="00D97B5A">
            <w:pPr>
              <w:pStyle w:val="BodyText"/>
              <w:jc w:val="center"/>
              <w:rPr>
                <w:color w:val="000000"/>
                <w:sz w:val="18"/>
              </w:rPr>
            </w:pPr>
          </w:p>
        </w:tc>
        <w:tc>
          <w:tcPr>
            <w:tcW w:w="3150" w:type="dxa"/>
            <w:shd w:val="clear" w:color="auto" w:fill="FFFFFF" w:themeFill="background1"/>
            <w:noWrap/>
          </w:tcPr>
          <w:p w:rsidR="001B2E8D" w:rsidRPr="001714F5" w:rsidRDefault="001B2E8D" w:rsidP="00D97B5A">
            <w:pPr>
              <w:pStyle w:val="BodyText"/>
              <w:jc w:val="center"/>
              <w:rPr>
                <w:color w:val="000000"/>
                <w:sz w:val="18"/>
              </w:rPr>
            </w:pPr>
          </w:p>
        </w:tc>
        <w:tc>
          <w:tcPr>
            <w:tcW w:w="1350" w:type="dxa"/>
            <w:shd w:val="clear" w:color="auto" w:fill="FFFFFF" w:themeFill="background1"/>
          </w:tcPr>
          <w:p w:rsidR="001B2E8D" w:rsidRPr="001714F5" w:rsidRDefault="001B2E8D" w:rsidP="00D97B5A">
            <w:pPr>
              <w:pStyle w:val="BodyText"/>
              <w:jc w:val="center"/>
              <w:rPr>
                <w:color w:val="000000"/>
                <w:sz w:val="18"/>
              </w:rPr>
            </w:pPr>
          </w:p>
        </w:tc>
      </w:tr>
      <w:tr w:rsidR="001B2E8D" w:rsidRPr="001714F5" w:rsidTr="00D97B5A">
        <w:trPr>
          <w:gridBefore w:val="1"/>
          <w:wBefore w:w="18" w:type="dxa"/>
        </w:trPr>
        <w:tc>
          <w:tcPr>
            <w:tcW w:w="900" w:type="dxa"/>
            <w:noWrap/>
          </w:tcPr>
          <w:p w:rsidR="001B2E8D" w:rsidRPr="009360F4" w:rsidRDefault="001B2E8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1</w:t>
            </w:r>
            <w:r w:rsidR="002A3BFC">
              <w:rPr>
                <w:rFonts w:ascii="Times New Roman" w:hAnsi="Times New Roman"/>
                <w:sz w:val="18"/>
                <w:szCs w:val="18"/>
              </w:rPr>
              <w:t>5</w:t>
            </w:r>
            <w:r w:rsidRPr="009360F4">
              <w:rPr>
                <w:rFonts w:ascii="Times New Roman" w:hAnsi="Times New Roman"/>
                <w:sz w:val="18"/>
                <w:szCs w:val="18"/>
              </w:rPr>
              <w:t>. Integration Plan</w:t>
            </w:r>
            <w:r w:rsidR="00C75ABE">
              <w:rPr>
                <w:rFonts w:ascii="Times New Roman" w:hAnsi="Times New Roman"/>
                <w:sz w:val="18"/>
                <w:szCs w:val="18"/>
              </w:rPr>
              <w:t xml:space="preserve"> [Baseline at PDR]</w:t>
            </w:r>
          </w:p>
        </w:tc>
        <w:tc>
          <w:tcPr>
            <w:tcW w:w="900" w:type="dxa"/>
          </w:tcPr>
          <w:p w:rsidR="001B2E8D" w:rsidRDefault="001B2E8D" w:rsidP="00D97B5A">
            <w:pPr>
              <w:jc w:val="center"/>
            </w:pPr>
            <w:r w:rsidRPr="00BC2921">
              <w:rPr>
                <w:color w:val="000000"/>
                <w:sz w:val="18"/>
              </w:rPr>
              <w:t>OCE</w:t>
            </w:r>
          </w:p>
        </w:tc>
        <w:tc>
          <w:tcPr>
            <w:tcW w:w="720" w:type="dxa"/>
          </w:tcPr>
          <w:p w:rsidR="001B2E8D" w:rsidRPr="001714F5" w:rsidRDefault="001B2E8D" w:rsidP="00D97B5A">
            <w:pPr>
              <w:pStyle w:val="BodyText"/>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Default="001B2E8D" w:rsidP="00D97B5A">
            <w:pPr>
              <w:jc w:val="center"/>
            </w:pPr>
            <w:r w:rsidRPr="00BC2921">
              <w:rPr>
                <w:color w:val="000000"/>
                <w:sz w:val="18"/>
              </w:rPr>
              <w:t>A</w:t>
            </w:r>
          </w:p>
        </w:tc>
        <w:tc>
          <w:tcPr>
            <w:tcW w:w="720" w:type="dxa"/>
          </w:tcPr>
          <w:p w:rsidR="001B2E8D" w:rsidRPr="001714F5" w:rsidRDefault="001B2E8D" w:rsidP="00D97B5A">
            <w:pPr>
              <w:pStyle w:val="BodyText"/>
              <w:jc w:val="center"/>
              <w:rPr>
                <w:color w:val="000000"/>
                <w:sz w:val="18"/>
              </w:rPr>
            </w:pPr>
          </w:p>
        </w:tc>
        <w:tc>
          <w:tcPr>
            <w:tcW w:w="3150" w:type="dxa"/>
            <w:shd w:val="clear" w:color="auto" w:fill="FFFFFF" w:themeFill="background1"/>
            <w:noWrap/>
          </w:tcPr>
          <w:p w:rsidR="001B2E8D" w:rsidRPr="001714F5" w:rsidRDefault="001B2E8D" w:rsidP="00D97B5A">
            <w:pPr>
              <w:pStyle w:val="BodyText"/>
              <w:jc w:val="center"/>
              <w:rPr>
                <w:color w:val="000000"/>
                <w:sz w:val="18"/>
              </w:rPr>
            </w:pPr>
          </w:p>
        </w:tc>
        <w:tc>
          <w:tcPr>
            <w:tcW w:w="1350" w:type="dxa"/>
            <w:shd w:val="clear" w:color="auto" w:fill="FFFFFF" w:themeFill="background1"/>
          </w:tcPr>
          <w:p w:rsidR="001B2E8D" w:rsidRPr="001714F5" w:rsidRDefault="001B2E8D" w:rsidP="00D97B5A">
            <w:pPr>
              <w:pStyle w:val="BodyText"/>
              <w:jc w:val="center"/>
              <w:rPr>
                <w:color w:val="000000"/>
                <w:sz w:val="18"/>
              </w:rPr>
            </w:pPr>
          </w:p>
        </w:tc>
      </w:tr>
      <w:tr w:rsidR="001B2E8D" w:rsidRPr="001714F5" w:rsidTr="00D97B5A">
        <w:trPr>
          <w:gridBefore w:val="1"/>
          <w:wBefore w:w="18" w:type="dxa"/>
        </w:trPr>
        <w:tc>
          <w:tcPr>
            <w:tcW w:w="900" w:type="dxa"/>
            <w:noWrap/>
          </w:tcPr>
          <w:p w:rsidR="001B2E8D" w:rsidRPr="009360F4" w:rsidRDefault="001B2E8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1</w:t>
            </w:r>
            <w:r w:rsidR="002A3BFC">
              <w:rPr>
                <w:rFonts w:ascii="Times New Roman" w:hAnsi="Times New Roman"/>
                <w:sz w:val="18"/>
                <w:szCs w:val="18"/>
              </w:rPr>
              <w:t>6</w:t>
            </w:r>
            <w:r w:rsidRPr="009360F4">
              <w:rPr>
                <w:rFonts w:ascii="Times New Roman" w:hAnsi="Times New Roman"/>
                <w:sz w:val="18"/>
                <w:szCs w:val="18"/>
              </w:rPr>
              <w:t>. Threat Summary</w:t>
            </w:r>
            <w:r w:rsidR="00C75ABE">
              <w:rPr>
                <w:rFonts w:ascii="Times New Roman" w:hAnsi="Times New Roman"/>
                <w:sz w:val="18"/>
                <w:szCs w:val="18"/>
              </w:rPr>
              <w:t xml:space="preserve"> [Baseline at PDR]</w:t>
            </w:r>
          </w:p>
        </w:tc>
        <w:tc>
          <w:tcPr>
            <w:tcW w:w="900" w:type="dxa"/>
          </w:tcPr>
          <w:p w:rsidR="001B2E8D" w:rsidRDefault="001B2E8D" w:rsidP="00D97B5A">
            <w:pPr>
              <w:jc w:val="center"/>
            </w:pPr>
            <w:r w:rsidRPr="00BC2921">
              <w:rPr>
                <w:color w:val="000000"/>
                <w:sz w:val="18"/>
              </w:rPr>
              <w:t>OCE</w:t>
            </w:r>
          </w:p>
        </w:tc>
        <w:tc>
          <w:tcPr>
            <w:tcW w:w="720" w:type="dxa"/>
          </w:tcPr>
          <w:p w:rsidR="001B2E8D" w:rsidRPr="001714F5" w:rsidRDefault="009006BB" w:rsidP="00D97B5A">
            <w:pPr>
              <w:pStyle w:val="BodyText"/>
              <w:jc w:val="center"/>
              <w:rPr>
                <w:color w:val="000000"/>
                <w:sz w:val="18"/>
              </w:rPr>
            </w:pPr>
            <w:r>
              <w:rPr>
                <w:color w:val="000000"/>
                <w:sz w:val="18"/>
              </w:rPr>
              <w:t>X</w:t>
            </w: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Default="001B2E8D" w:rsidP="00D97B5A">
            <w:pPr>
              <w:jc w:val="center"/>
            </w:pPr>
            <w:r w:rsidRPr="00BC2921">
              <w:rPr>
                <w:color w:val="000000"/>
                <w:sz w:val="18"/>
              </w:rPr>
              <w:t>A</w:t>
            </w:r>
          </w:p>
        </w:tc>
        <w:tc>
          <w:tcPr>
            <w:tcW w:w="720" w:type="dxa"/>
          </w:tcPr>
          <w:p w:rsidR="001B2E8D" w:rsidRPr="001714F5" w:rsidRDefault="001B2E8D" w:rsidP="00D97B5A">
            <w:pPr>
              <w:pStyle w:val="BodyText"/>
              <w:jc w:val="center"/>
              <w:rPr>
                <w:color w:val="000000"/>
                <w:sz w:val="18"/>
              </w:rPr>
            </w:pPr>
          </w:p>
        </w:tc>
        <w:tc>
          <w:tcPr>
            <w:tcW w:w="3150" w:type="dxa"/>
            <w:shd w:val="clear" w:color="auto" w:fill="FFFFFF" w:themeFill="background1"/>
            <w:noWrap/>
          </w:tcPr>
          <w:p w:rsidR="001B2E8D" w:rsidRPr="001714F5" w:rsidRDefault="001B2E8D" w:rsidP="00D97B5A">
            <w:pPr>
              <w:pStyle w:val="BodyText"/>
              <w:jc w:val="center"/>
              <w:rPr>
                <w:color w:val="000000"/>
                <w:sz w:val="18"/>
              </w:rPr>
            </w:pPr>
          </w:p>
        </w:tc>
        <w:tc>
          <w:tcPr>
            <w:tcW w:w="1350" w:type="dxa"/>
            <w:shd w:val="clear" w:color="auto" w:fill="FFFFFF" w:themeFill="background1"/>
          </w:tcPr>
          <w:p w:rsidR="001B2E8D" w:rsidRPr="001714F5" w:rsidRDefault="001B2E8D" w:rsidP="00D97B5A">
            <w:pPr>
              <w:pStyle w:val="BodyText"/>
              <w:jc w:val="center"/>
              <w:rPr>
                <w:color w:val="000000"/>
                <w:sz w:val="18"/>
              </w:rPr>
            </w:pPr>
          </w:p>
        </w:tc>
      </w:tr>
      <w:tr w:rsidR="001B2E8D" w:rsidRPr="001714F5" w:rsidTr="00D97B5A">
        <w:trPr>
          <w:gridBefore w:val="1"/>
          <w:wBefore w:w="18" w:type="dxa"/>
        </w:trPr>
        <w:tc>
          <w:tcPr>
            <w:tcW w:w="900" w:type="dxa"/>
            <w:noWrap/>
          </w:tcPr>
          <w:p w:rsidR="001B2E8D" w:rsidRPr="009360F4" w:rsidRDefault="001B2E8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1</w:t>
            </w:r>
            <w:r w:rsidR="002A3BFC">
              <w:rPr>
                <w:rFonts w:ascii="Times New Roman" w:hAnsi="Times New Roman"/>
                <w:sz w:val="18"/>
                <w:szCs w:val="18"/>
              </w:rPr>
              <w:t>7</w:t>
            </w:r>
            <w:r w:rsidRPr="009360F4">
              <w:rPr>
                <w:rFonts w:ascii="Times New Roman" w:hAnsi="Times New Roman"/>
                <w:sz w:val="18"/>
                <w:szCs w:val="18"/>
              </w:rPr>
              <w:t>. Configuration Management Plan</w:t>
            </w:r>
            <w:r w:rsidR="00C75ABE">
              <w:rPr>
                <w:rFonts w:ascii="Times New Roman" w:hAnsi="Times New Roman"/>
                <w:sz w:val="18"/>
                <w:szCs w:val="18"/>
              </w:rPr>
              <w:t xml:space="preserve"> [Baseline at SRR]</w:t>
            </w:r>
          </w:p>
        </w:tc>
        <w:tc>
          <w:tcPr>
            <w:tcW w:w="900" w:type="dxa"/>
          </w:tcPr>
          <w:p w:rsidR="001B2E8D" w:rsidRDefault="001B2E8D" w:rsidP="00D97B5A">
            <w:pPr>
              <w:jc w:val="center"/>
            </w:pPr>
            <w:r w:rsidRPr="00BC2921">
              <w:rPr>
                <w:color w:val="000000"/>
                <w:sz w:val="18"/>
              </w:rPr>
              <w:t>OCE</w:t>
            </w:r>
          </w:p>
        </w:tc>
        <w:tc>
          <w:tcPr>
            <w:tcW w:w="720" w:type="dxa"/>
          </w:tcPr>
          <w:p w:rsidR="001B2E8D" w:rsidRPr="001714F5" w:rsidRDefault="001B2E8D" w:rsidP="00D97B5A">
            <w:pPr>
              <w:pStyle w:val="BodyText"/>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Default="001B2E8D" w:rsidP="00D97B5A">
            <w:pPr>
              <w:jc w:val="center"/>
            </w:pPr>
            <w:r w:rsidRPr="00BC2921">
              <w:rPr>
                <w:color w:val="000000"/>
                <w:sz w:val="18"/>
              </w:rPr>
              <w:t>A</w:t>
            </w:r>
          </w:p>
        </w:tc>
        <w:tc>
          <w:tcPr>
            <w:tcW w:w="720" w:type="dxa"/>
          </w:tcPr>
          <w:p w:rsidR="001B2E8D" w:rsidRPr="001714F5" w:rsidRDefault="001B2E8D" w:rsidP="00D97B5A">
            <w:pPr>
              <w:pStyle w:val="BodyText"/>
              <w:jc w:val="center"/>
              <w:rPr>
                <w:color w:val="000000"/>
                <w:sz w:val="18"/>
              </w:rPr>
            </w:pPr>
          </w:p>
        </w:tc>
        <w:tc>
          <w:tcPr>
            <w:tcW w:w="3150" w:type="dxa"/>
            <w:shd w:val="clear" w:color="auto" w:fill="FFFFFF" w:themeFill="background1"/>
            <w:noWrap/>
          </w:tcPr>
          <w:p w:rsidR="001B2E8D" w:rsidRPr="001714F5" w:rsidRDefault="001B2E8D" w:rsidP="00D97B5A">
            <w:pPr>
              <w:pStyle w:val="BodyText"/>
              <w:jc w:val="center"/>
              <w:rPr>
                <w:color w:val="000000"/>
                <w:sz w:val="18"/>
              </w:rPr>
            </w:pPr>
          </w:p>
        </w:tc>
        <w:tc>
          <w:tcPr>
            <w:tcW w:w="1350" w:type="dxa"/>
            <w:shd w:val="clear" w:color="auto" w:fill="FFFFFF" w:themeFill="background1"/>
          </w:tcPr>
          <w:p w:rsidR="001B2E8D" w:rsidRPr="001714F5" w:rsidRDefault="001B2E8D" w:rsidP="00D97B5A">
            <w:pPr>
              <w:pStyle w:val="BodyText"/>
              <w:jc w:val="center"/>
              <w:rPr>
                <w:color w:val="000000"/>
                <w:sz w:val="18"/>
              </w:rPr>
            </w:pPr>
          </w:p>
        </w:tc>
      </w:tr>
      <w:tr w:rsidR="001B2E8D" w:rsidRPr="001714F5" w:rsidTr="00D97B5A">
        <w:trPr>
          <w:gridBefore w:val="1"/>
          <w:wBefore w:w="18" w:type="dxa"/>
        </w:trPr>
        <w:tc>
          <w:tcPr>
            <w:tcW w:w="900" w:type="dxa"/>
            <w:noWrap/>
          </w:tcPr>
          <w:p w:rsidR="001B2E8D" w:rsidRPr="009360F4" w:rsidRDefault="001B2E8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1</w:t>
            </w:r>
            <w:r w:rsidR="002A3BFC">
              <w:rPr>
                <w:rFonts w:ascii="Times New Roman" w:hAnsi="Times New Roman"/>
                <w:sz w:val="18"/>
                <w:szCs w:val="18"/>
              </w:rPr>
              <w:t>8</w:t>
            </w:r>
            <w:r w:rsidRPr="009360F4">
              <w:rPr>
                <w:rFonts w:ascii="Times New Roman" w:hAnsi="Times New Roman"/>
                <w:sz w:val="18"/>
                <w:szCs w:val="18"/>
              </w:rPr>
              <w:t>. Security Plan</w:t>
            </w:r>
            <w:r w:rsidR="00C75ABE">
              <w:rPr>
                <w:rFonts w:ascii="Times New Roman" w:hAnsi="Times New Roman"/>
                <w:sz w:val="18"/>
                <w:szCs w:val="18"/>
              </w:rPr>
              <w:t xml:space="preserve"> [Baseline at PDR]</w:t>
            </w:r>
          </w:p>
        </w:tc>
        <w:tc>
          <w:tcPr>
            <w:tcW w:w="900" w:type="dxa"/>
          </w:tcPr>
          <w:p w:rsidR="001B2E8D" w:rsidRDefault="001B2E8D" w:rsidP="00D97B5A">
            <w:pPr>
              <w:jc w:val="center"/>
            </w:pPr>
            <w:r w:rsidRPr="00BC2921">
              <w:rPr>
                <w:color w:val="000000"/>
                <w:sz w:val="18"/>
              </w:rPr>
              <w:t>OPS</w:t>
            </w:r>
          </w:p>
        </w:tc>
        <w:tc>
          <w:tcPr>
            <w:tcW w:w="720" w:type="dxa"/>
          </w:tcPr>
          <w:p w:rsidR="001B2E8D" w:rsidRPr="001714F5" w:rsidRDefault="001B2E8D" w:rsidP="00D97B5A">
            <w:pPr>
              <w:pStyle w:val="BodyText"/>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Default="001B2E8D" w:rsidP="00D97B5A">
            <w:pPr>
              <w:jc w:val="center"/>
            </w:pPr>
            <w:r w:rsidRPr="00BC2921">
              <w:rPr>
                <w:color w:val="000000"/>
                <w:sz w:val="18"/>
              </w:rPr>
              <w:t>A</w:t>
            </w:r>
          </w:p>
        </w:tc>
        <w:tc>
          <w:tcPr>
            <w:tcW w:w="720" w:type="dxa"/>
          </w:tcPr>
          <w:p w:rsidR="001B2E8D" w:rsidRPr="001714F5" w:rsidRDefault="001B2E8D" w:rsidP="00D97B5A">
            <w:pPr>
              <w:pStyle w:val="BodyText"/>
              <w:jc w:val="center"/>
              <w:rPr>
                <w:color w:val="000000"/>
                <w:sz w:val="18"/>
              </w:rPr>
            </w:pPr>
          </w:p>
        </w:tc>
        <w:tc>
          <w:tcPr>
            <w:tcW w:w="3150" w:type="dxa"/>
            <w:shd w:val="clear" w:color="auto" w:fill="FFFFFF" w:themeFill="background1"/>
            <w:noWrap/>
          </w:tcPr>
          <w:p w:rsidR="001B2E8D" w:rsidRPr="001714F5" w:rsidRDefault="001B2E8D" w:rsidP="00D97B5A">
            <w:pPr>
              <w:pStyle w:val="BodyText"/>
              <w:jc w:val="center"/>
              <w:rPr>
                <w:color w:val="000000"/>
                <w:sz w:val="18"/>
              </w:rPr>
            </w:pPr>
          </w:p>
        </w:tc>
        <w:tc>
          <w:tcPr>
            <w:tcW w:w="1350" w:type="dxa"/>
            <w:shd w:val="clear" w:color="auto" w:fill="FFFFFF" w:themeFill="background1"/>
          </w:tcPr>
          <w:p w:rsidR="001B2E8D" w:rsidRPr="001714F5" w:rsidRDefault="001B2E8D" w:rsidP="00D97B5A">
            <w:pPr>
              <w:pStyle w:val="BodyText"/>
              <w:jc w:val="center"/>
              <w:rPr>
                <w:color w:val="000000"/>
                <w:sz w:val="18"/>
              </w:rPr>
            </w:pPr>
          </w:p>
        </w:tc>
      </w:tr>
      <w:tr w:rsidR="001B2E8D" w:rsidRPr="001714F5" w:rsidTr="00D97B5A">
        <w:trPr>
          <w:gridBefore w:val="1"/>
          <w:wBefore w:w="18" w:type="dxa"/>
        </w:trPr>
        <w:tc>
          <w:tcPr>
            <w:tcW w:w="900" w:type="dxa"/>
            <w:noWrap/>
          </w:tcPr>
          <w:p w:rsidR="001B2E8D" w:rsidRPr="009360F4" w:rsidRDefault="001B2E8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B2E8D" w:rsidRPr="009360F4" w:rsidRDefault="002A3BFC" w:rsidP="00D97B5A">
            <w:pPr>
              <w:pStyle w:val="TableBullet0"/>
              <w:tabs>
                <w:tab w:val="left" w:pos="0"/>
              </w:tabs>
              <w:ind w:left="0" w:firstLine="0"/>
              <w:rPr>
                <w:rFonts w:ascii="Times New Roman" w:hAnsi="Times New Roman"/>
                <w:sz w:val="18"/>
                <w:szCs w:val="18"/>
              </w:rPr>
            </w:pPr>
            <w:r>
              <w:rPr>
                <w:rFonts w:ascii="Times New Roman" w:hAnsi="Times New Roman"/>
                <w:sz w:val="18"/>
                <w:szCs w:val="18"/>
              </w:rPr>
              <w:t>19</w:t>
            </w:r>
            <w:r w:rsidR="001B2E8D" w:rsidRPr="009360F4">
              <w:rPr>
                <w:rFonts w:ascii="Times New Roman" w:hAnsi="Times New Roman"/>
                <w:sz w:val="18"/>
                <w:szCs w:val="18"/>
              </w:rPr>
              <w:t>. Project Protection Plan</w:t>
            </w:r>
            <w:r w:rsidR="00C75ABE">
              <w:rPr>
                <w:rFonts w:ascii="Times New Roman" w:hAnsi="Times New Roman"/>
                <w:sz w:val="18"/>
                <w:szCs w:val="18"/>
              </w:rPr>
              <w:t xml:space="preserve"> [Baseline at PDR]</w:t>
            </w:r>
          </w:p>
        </w:tc>
        <w:tc>
          <w:tcPr>
            <w:tcW w:w="900" w:type="dxa"/>
          </w:tcPr>
          <w:p w:rsidR="001B2E8D" w:rsidRDefault="001B2E8D" w:rsidP="00D97B5A">
            <w:pPr>
              <w:jc w:val="center"/>
            </w:pPr>
            <w:r w:rsidRPr="00BC2921">
              <w:rPr>
                <w:color w:val="000000"/>
                <w:sz w:val="18"/>
              </w:rPr>
              <w:t>OCE</w:t>
            </w:r>
          </w:p>
        </w:tc>
        <w:tc>
          <w:tcPr>
            <w:tcW w:w="720" w:type="dxa"/>
          </w:tcPr>
          <w:p w:rsidR="001B2E8D" w:rsidRPr="001714F5" w:rsidRDefault="001B2E8D" w:rsidP="00D97B5A">
            <w:pPr>
              <w:pStyle w:val="BodyText"/>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Default="001B2E8D" w:rsidP="00D97B5A">
            <w:pPr>
              <w:jc w:val="center"/>
            </w:pPr>
            <w:r w:rsidRPr="00BC2921">
              <w:rPr>
                <w:color w:val="000000"/>
                <w:sz w:val="18"/>
              </w:rPr>
              <w:t>A</w:t>
            </w:r>
          </w:p>
        </w:tc>
        <w:tc>
          <w:tcPr>
            <w:tcW w:w="720" w:type="dxa"/>
          </w:tcPr>
          <w:p w:rsidR="001B2E8D" w:rsidRPr="001714F5" w:rsidRDefault="001B2E8D" w:rsidP="00D97B5A">
            <w:pPr>
              <w:pStyle w:val="BodyText"/>
              <w:jc w:val="center"/>
              <w:rPr>
                <w:color w:val="000000"/>
                <w:sz w:val="18"/>
              </w:rPr>
            </w:pPr>
          </w:p>
        </w:tc>
        <w:tc>
          <w:tcPr>
            <w:tcW w:w="3150" w:type="dxa"/>
            <w:shd w:val="clear" w:color="auto" w:fill="FFFFFF" w:themeFill="background1"/>
            <w:noWrap/>
          </w:tcPr>
          <w:p w:rsidR="001B2E8D" w:rsidRPr="001714F5" w:rsidRDefault="001B2E8D" w:rsidP="00D97B5A">
            <w:pPr>
              <w:pStyle w:val="BodyText"/>
              <w:jc w:val="center"/>
              <w:rPr>
                <w:color w:val="000000"/>
                <w:sz w:val="18"/>
              </w:rPr>
            </w:pPr>
          </w:p>
        </w:tc>
        <w:tc>
          <w:tcPr>
            <w:tcW w:w="1350" w:type="dxa"/>
            <w:shd w:val="clear" w:color="auto" w:fill="FFFFFF" w:themeFill="background1"/>
          </w:tcPr>
          <w:p w:rsidR="001B2E8D" w:rsidRPr="001714F5" w:rsidRDefault="001B2E8D" w:rsidP="00D97B5A">
            <w:pPr>
              <w:pStyle w:val="BodyText"/>
              <w:jc w:val="center"/>
              <w:rPr>
                <w:color w:val="000000"/>
                <w:sz w:val="18"/>
              </w:rPr>
            </w:pPr>
          </w:p>
        </w:tc>
      </w:tr>
      <w:tr w:rsidR="001B2E8D" w:rsidRPr="001714F5" w:rsidTr="00D97B5A">
        <w:trPr>
          <w:gridBefore w:val="1"/>
          <w:wBefore w:w="18" w:type="dxa"/>
        </w:trPr>
        <w:tc>
          <w:tcPr>
            <w:tcW w:w="900" w:type="dxa"/>
            <w:noWrap/>
          </w:tcPr>
          <w:p w:rsidR="001B2E8D" w:rsidRPr="009360F4" w:rsidRDefault="001B2E8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2</w:t>
            </w:r>
            <w:r w:rsidR="002A3BFC">
              <w:rPr>
                <w:rFonts w:ascii="Times New Roman" w:hAnsi="Times New Roman"/>
                <w:sz w:val="18"/>
                <w:szCs w:val="18"/>
              </w:rPr>
              <w:t>0</w:t>
            </w:r>
            <w:r w:rsidRPr="009360F4">
              <w:rPr>
                <w:rFonts w:ascii="Times New Roman" w:hAnsi="Times New Roman"/>
                <w:sz w:val="18"/>
                <w:szCs w:val="18"/>
              </w:rPr>
              <w:t>. Technology Transfer (formerly Export) Control Plan</w:t>
            </w:r>
            <w:r w:rsidR="00C75ABE">
              <w:rPr>
                <w:rFonts w:ascii="Times New Roman" w:hAnsi="Times New Roman"/>
                <w:sz w:val="18"/>
                <w:szCs w:val="18"/>
              </w:rPr>
              <w:t xml:space="preserve"> [Baseline at PDR]</w:t>
            </w:r>
          </w:p>
        </w:tc>
        <w:tc>
          <w:tcPr>
            <w:tcW w:w="900" w:type="dxa"/>
          </w:tcPr>
          <w:p w:rsidR="001B2E8D" w:rsidRDefault="001B2E8D" w:rsidP="00D97B5A">
            <w:pPr>
              <w:jc w:val="center"/>
            </w:pPr>
            <w:r w:rsidRPr="00BC2921">
              <w:rPr>
                <w:color w:val="000000"/>
                <w:sz w:val="18"/>
              </w:rPr>
              <w:t>OIIR</w:t>
            </w:r>
          </w:p>
        </w:tc>
        <w:tc>
          <w:tcPr>
            <w:tcW w:w="720" w:type="dxa"/>
          </w:tcPr>
          <w:p w:rsidR="001B2E8D" w:rsidRPr="001714F5" w:rsidRDefault="001B2E8D" w:rsidP="00D97B5A">
            <w:pPr>
              <w:pStyle w:val="BodyText"/>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Default="001B2E8D" w:rsidP="00D97B5A">
            <w:pPr>
              <w:jc w:val="center"/>
            </w:pPr>
            <w:r w:rsidRPr="00BC2921">
              <w:rPr>
                <w:color w:val="000000"/>
                <w:sz w:val="18"/>
              </w:rPr>
              <w:t>A</w:t>
            </w:r>
          </w:p>
        </w:tc>
        <w:tc>
          <w:tcPr>
            <w:tcW w:w="720" w:type="dxa"/>
          </w:tcPr>
          <w:p w:rsidR="001B2E8D" w:rsidRPr="001714F5" w:rsidRDefault="001B2E8D" w:rsidP="00D97B5A">
            <w:pPr>
              <w:pStyle w:val="BodyText"/>
              <w:jc w:val="center"/>
              <w:rPr>
                <w:color w:val="000000"/>
                <w:sz w:val="18"/>
              </w:rPr>
            </w:pPr>
          </w:p>
        </w:tc>
        <w:tc>
          <w:tcPr>
            <w:tcW w:w="3150" w:type="dxa"/>
            <w:shd w:val="clear" w:color="auto" w:fill="FFFFFF" w:themeFill="background1"/>
            <w:noWrap/>
          </w:tcPr>
          <w:p w:rsidR="001B2E8D" w:rsidRPr="001714F5" w:rsidRDefault="001B2E8D" w:rsidP="00D97B5A">
            <w:pPr>
              <w:pStyle w:val="BodyText"/>
              <w:jc w:val="center"/>
              <w:rPr>
                <w:color w:val="000000"/>
                <w:sz w:val="18"/>
              </w:rPr>
            </w:pPr>
          </w:p>
        </w:tc>
        <w:tc>
          <w:tcPr>
            <w:tcW w:w="1350" w:type="dxa"/>
            <w:shd w:val="clear" w:color="auto" w:fill="FFFFFF" w:themeFill="background1"/>
          </w:tcPr>
          <w:p w:rsidR="001B2E8D" w:rsidRPr="001714F5" w:rsidRDefault="001B2E8D" w:rsidP="00D97B5A">
            <w:pPr>
              <w:pStyle w:val="BodyText"/>
              <w:jc w:val="center"/>
              <w:rPr>
                <w:color w:val="000000"/>
                <w:sz w:val="18"/>
              </w:rPr>
            </w:pPr>
          </w:p>
        </w:tc>
      </w:tr>
      <w:tr w:rsidR="001B2E8D" w:rsidRPr="001714F5" w:rsidTr="00D97B5A">
        <w:trPr>
          <w:gridBefore w:val="1"/>
          <w:wBefore w:w="18" w:type="dxa"/>
        </w:trPr>
        <w:tc>
          <w:tcPr>
            <w:tcW w:w="900" w:type="dxa"/>
            <w:noWrap/>
          </w:tcPr>
          <w:p w:rsidR="001B2E8D" w:rsidRPr="009360F4" w:rsidRDefault="001B2E8D" w:rsidP="00D97B5A">
            <w:pPr>
              <w:pStyle w:val="BodyText"/>
              <w:spacing w:after="0"/>
              <w:rPr>
                <w:color w:val="000000"/>
                <w:sz w:val="18"/>
                <w:szCs w:val="18"/>
              </w:rPr>
            </w:pPr>
            <w:r w:rsidRPr="009360F4">
              <w:rPr>
                <w:color w:val="000000"/>
                <w:sz w:val="18"/>
                <w:szCs w:val="18"/>
              </w:rPr>
              <w:lastRenderedPageBreak/>
              <w:t>Tabl I-7</w:t>
            </w:r>
          </w:p>
        </w:tc>
        <w:tc>
          <w:tcPr>
            <w:tcW w:w="4410" w:type="dxa"/>
            <w:noWrap/>
            <w:vAlign w:val="center"/>
          </w:tcPr>
          <w:p w:rsidR="001B2E8D" w:rsidRPr="009360F4" w:rsidRDefault="001B2E8D" w:rsidP="008E472F">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2</w:t>
            </w:r>
            <w:r w:rsidR="002A3BFC">
              <w:rPr>
                <w:rFonts w:ascii="Times New Roman" w:hAnsi="Times New Roman"/>
                <w:sz w:val="18"/>
                <w:szCs w:val="18"/>
              </w:rPr>
              <w:t>1</w:t>
            </w:r>
            <w:r w:rsidRPr="009360F4">
              <w:rPr>
                <w:rFonts w:ascii="Times New Roman" w:hAnsi="Times New Roman"/>
                <w:sz w:val="18"/>
                <w:szCs w:val="18"/>
              </w:rPr>
              <w:t xml:space="preserve">. </w:t>
            </w:r>
            <w:r w:rsidR="008E472F">
              <w:rPr>
                <w:rFonts w:ascii="Times New Roman" w:hAnsi="Times New Roman"/>
                <w:sz w:val="18"/>
                <w:szCs w:val="18"/>
              </w:rPr>
              <w:t>Knowledge Management</w:t>
            </w:r>
            <w:r w:rsidRPr="009360F4">
              <w:rPr>
                <w:rFonts w:ascii="Times New Roman" w:hAnsi="Times New Roman"/>
                <w:sz w:val="18"/>
                <w:szCs w:val="18"/>
              </w:rPr>
              <w:t xml:space="preserve"> Plan</w:t>
            </w:r>
            <w:r w:rsidR="00C75ABE">
              <w:rPr>
                <w:rFonts w:ascii="Times New Roman" w:hAnsi="Times New Roman"/>
                <w:sz w:val="18"/>
                <w:szCs w:val="18"/>
              </w:rPr>
              <w:t xml:space="preserve"> [Baseline at PDR]</w:t>
            </w:r>
            <w:r w:rsidR="00736BD8">
              <w:rPr>
                <w:rFonts w:ascii="Times New Roman" w:hAnsi="Times New Roman"/>
                <w:sz w:val="18"/>
                <w:szCs w:val="18"/>
              </w:rPr>
              <w:t xml:space="preserve"> </w:t>
            </w:r>
            <w:r w:rsidR="00736BD8" w:rsidRPr="00736BD8">
              <w:rPr>
                <w:rFonts w:ascii="Times New Roman" w:hAnsi="Times New Roman"/>
                <w:sz w:val="18"/>
                <w:szCs w:val="18"/>
              </w:rPr>
              <w:t>[per NPD 7120.4 and NPD</w:t>
            </w:r>
            <w:r w:rsidR="00736BD8">
              <w:rPr>
                <w:rFonts w:ascii="Times New Roman" w:hAnsi="Times New Roman"/>
                <w:sz w:val="18"/>
                <w:szCs w:val="18"/>
              </w:rPr>
              <w:t xml:space="preserve"> 7120.6</w:t>
            </w:r>
            <w:r w:rsidR="00736BD8" w:rsidRPr="00736BD8">
              <w:rPr>
                <w:rFonts w:ascii="Times New Roman" w:hAnsi="Times New Roman"/>
                <w:sz w:val="18"/>
                <w:szCs w:val="18"/>
              </w:rPr>
              <w:t>]</w:t>
            </w:r>
          </w:p>
        </w:tc>
        <w:tc>
          <w:tcPr>
            <w:tcW w:w="900" w:type="dxa"/>
          </w:tcPr>
          <w:p w:rsidR="001B2E8D" w:rsidRDefault="001B2E8D" w:rsidP="00D97B5A">
            <w:pPr>
              <w:jc w:val="center"/>
            </w:pPr>
            <w:r w:rsidRPr="00BC2921">
              <w:rPr>
                <w:color w:val="000000"/>
                <w:sz w:val="18"/>
              </w:rPr>
              <w:t>OCE</w:t>
            </w:r>
          </w:p>
        </w:tc>
        <w:tc>
          <w:tcPr>
            <w:tcW w:w="720" w:type="dxa"/>
          </w:tcPr>
          <w:p w:rsidR="001B2E8D" w:rsidRPr="001714F5" w:rsidRDefault="001B2E8D" w:rsidP="00D97B5A">
            <w:pPr>
              <w:pStyle w:val="BodyText"/>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Default="001B2E8D" w:rsidP="00D97B5A">
            <w:pPr>
              <w:jc w:val="center"/>
            </w:pPr>
            <w:r w:rsidRPr="00BC2921">
              <w:rPr>
                <w:color w:val="000000"/>
                <w:sz w:val="18"/>
              </w:rPr>
              <w:t>A</w:t>
            </w:r>
          </w:p>
        </w:tc>
        <w:tc>
          <w:tcPr>
            <w:tcW w:w="720" w:type="dxa"/>
          </w:tcPr>
          <w:p w:rsidR="001B2E8D" w:rsidRPr="001714F5" w:rsidRDefault="001B2E8D" w:rsidP="00D97B5A">
            <w:pPr>
              <w:pStyle w:val="BodyText"/>
              <w:jc w:val="center"/>
              <w:rPr>
                <w:color w:val="000000"/>
                <w:sz w:val="18"/>
              </w:rPr>
            </w:pPr>
          </w:p>
        </w:tc>
        <w:tc>
          <w:tcPr>
            <w:tcW w:w="3150" w:type="dxa"/>
            <w:shd w:val="clear" w:color="auto" w:fill="FFFFFF" w:themeFill="background1"/>
            <w:noWrap/>
          </w:tcPr>
          <w:p w:rsidR="001B2E8D" w:rsidRPr="001714F5" w:rsidRDefault="001B2E8D" w:rsidP="00D97B5A">
            <w:pPr>
              <w:pStyle w:val="BodyText"/>
              <w:jc w:val="center"/>
              <w:rPr>
                <w:color w:val="000000"/>
                <w:sz w:val="18"/>
              </w:rPr>
            </w:pPr>
          </w:p>
        </w:tc>
        <w:tc>
          <w:tcPr>
            <w:tcW w:w="1350" w:type="dxa"/>
            <w:shd w:val="clear" w:color="auto" w:fill="FFFFFF" w:themeFill="background1"/>
          </w:tcPr>
          <w:p w:rsidR="001B2E8D" w:rsidRPr="001714F5" w:rsidRDefault="001B2E8D" w:rsidP="00D97B5A">
            <w:pPr>
              <w:pStyle w:val="BodyText"/>
              <w:jc w:val="center"/>
              <w:rPr>
                <w:color w:val="000000"/>
                <w:sz w:val="18"/>
              </w:rPr>
            </w:pPr>
          </w:p>
        </w:tc>
      </w:tr>
      <w:tr w:rsidR="001B2E8D" w:rsidRPr="001714F5" w:rsidTr="00D97B5A">
        <w:trPr>
          <w:gridBefore w:val="1"/>
          <w:wBefore w:w="18" w:type="dxa"/>
        </w:trPr>
        <w:tc>
          <w:tcPr>
            <w:tcW w:w="900" w:type="dxa"/>
            <w:noWrap/>
          </w:tcPr>
          <w:p w:rsidR="001B2E8D" w:rsidRPr="009360F4" w:rsidRDefault="001B2E8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B2E8D" w:rsidRPr="009360F4" w:rsidRDefault="001B2E8D" w:rsidP="002C1E4B">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2</w:t>
            </w:r>
            <w:r w:rsidR="002A3BFC">
              <w:rPr>
                <w:rFonts w:ascii="Times New Roman" w:hAnsi="Times New Roman"/>
                <w:sz w:val="18"/>
                <w:szCs w:val="18"/>
              </w:rPr>
              <w:t>2</w:t>
            </w:r>
            <w:r w:rsidRPr="009360F4">
              <w:rPr>
                <w:rFonts w:ascii="Times New Roman" w:hAnsi="Times New Roman"/>
                <w:sz w:val="18"/>
                <w:szCs w:val="18"/>
              </w:rPr>
              <w:t>. Human Rating Certification Package</w:t>
            </w:r>
            <w:r w:rsidR="00ED45F0">
              <w:rPr>
                <w:rFonts w:ascii="Times New Roman" w:hAnsi="Times New Roman"/>
                <w:sz w:val="18"/>
                <w:szCs w:val="18"/>
              </w:rPr>
              <w:t xml:space="preserve"> </w:t>
            </w:r>
            <w:r w:rsidR="00437368">
              <w:rPr>
                <w:rFonts w:ascii="Times New Roman" w:hAnsi="Times New Roman"/>
                <w:sz w:val="18"/>
                <w:szCs w:val="18"/>
              </w:rPr>
              <w:t>[Initial at SRR; certified at MRR/FRR]</w:t>
            </w:r>
          </w:p>
        </w:tc>
        <w:tc>
          <w:tcPr>
            <w:tcW w:w="900" w:type="dxa"/>
          </w:tcPr>
          <w:p w:rsidR="001B2E8D" w:rsidRDefault="001B2E8D" w:rsidP="00D97B5A">
            <w:pPr>
              <w:jc w:val="center"/>
            </w:pPr>
            <w:r w:rsidRPr="00BC2921">
              <w:rPr>
                <w:color w:val="000000"/>
                <w:sz w:val="18"/>
              </w:rPr>
              <w:t>OSMA</w:t>
            </w:r>
          </w:p>
        </w:tc>
        <w:tc>
          <w:tcPr>
            <w:tcW w:w="720" w:type="dxa"/>
          </w:tcPr>
          <w:p w:rsidR="001B2E8D" w:rsidRPr="001714F5" w:rsidRDefault="001B2E8D" w:rsidP="00D97B5A">
            <w:pPr>
              <w:pStyle w:val="BodyText"/>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Default="001B2E8D" w:rsidP="00D97B5A">
            <w:pPr>
              <w:jc w:val="center"/>
            </w:pPr>
            <w:r w:rsidRPr="00BC2921">
              <w:rPr>
                <w:color w:val="000000"/>
                <w:sz w:val="18"/>
              </w:rPr>
              <w:t>A</w:t>
            </w:r>
          </w:p>
        </w:tc>
        <w:tc>
          <w:tcPr>
            <w:tcW w:w="720" w:type="dxa"/>
          </w:tcPr>
          <w:p w:rsidR="001B2E8D" w:rsidRPr="001714F5" w:rsidRDefault="001B2E8D" w:rsidP="00D97B5A">
            <w:pPr>
              <w:pStyle w:val="BodyText"/>
              <w:jc w:val="center"/>
              <w:rPr>
                <w:color w:val="000000"/>
                <w:sz w:val="18"/>
              </w:rPr>
            </w:pPr>
          </w:p>
        </w:tc>
        <w:tc>
          <w:tcPr>
            <w:tcW w:w="3150" w:type="dxa"/>
            <w:shd w:val="clear" w:color="auto" w:fill="FFFFFF" w:themeFill="background1"/>
            <w:noWrap/>
          </w:tcPr>
          <w:p w:rsidR="001B2E8D" w:rsidRPr="001714F5" w:rsidRDefault="001B2E8D" w:rsidP="00D97B5A">
            <w:pPr>
              <w:pStyle w:val="BodyText"/>
              <w:jc w:val="center"/>
              <w:rPr>
                <w:color w:val="000000"/>
                <w:sz w:val="18"/>
              </w:rPr>
            </w:pPr>
          </w:p>
        </w:tc>
        <w:tc>
          <w:tcPr>
            <w:tcW w:w="1350" w:type="dxa"/>
            <w:shd w:val="clear" w:color="auto" w:fill="FFFFFF" w:themeFill="background1"/>
          </w:tcPr>
          <w:p w:rsidR="001B2E8D" w:rsidRPr="001714F5" w:rsidRDefault="001B2E8D" w:rsidP="00D97B5A">
            <w:pPr>
              <w:pStyle w:val="BodyText"/>
              <w:jc w:val="center"/>
              <w:rPr>
                <w:color w:val="000000"/>
                <w:sz w:val="18"/>
              </w:rPr>
            </w:pPr>
          </w:p>
        </w:tc>
      </w:tr>
      <w:tr w:rsidR="001B2E8D" w:rsidRPr="001714F5" w:rsidTr="00D97B5A">
        <w:trPr>
          <w:gridBefore w:val="1"/>
          <w:wBefore w:w="18" w:type="dxa"/>
        </w:trPr>
        <w:tc>
          <w:tcPr>
            <w:tcW w:w="900" w:type="dxa"/>
            <w:noWrap/>
          </w:tcPr>
          <w:p w:rsidR="001B2E8D" w:rsidRPr="009360F4" w:rsidRDefault="001B2E8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2</w:t>
            </w:r>
            <w:r w:rsidR="002A3BFC">
              <w:rPr>
                <w:rFonts w:ascii="Times New Roman" w:hAnsi="Times New Roman"/>
                <w:sz w:val="18"/>
                <w:szCs w:val="18"/>
              </w:rPr>
              <w:t>3</w:t>
            </w:r>
            <w:r w:rsidRPr="009360F4">
              <w:rPr>
                <w:rFonts w:ascii="Times New Roman" w:hAnsi="Times New Roman"/>
                <w:sz w:val="18"/>
                <w:szCs w:val="18"/>
              </w:rPr>
              <w:t>. Planetary Protection Plan</w:t>
            </w:r>
            <w:r w:rsidR="00ED45F0">
              <w:rPr>
                <w:rFonts w:ascii="Times New Roman" w:hAnsi="Times New Roman"/>
                <w:sz w:val="18"/>
                <w:szCs w:val="18"/>
              </w:rPr>
              <w:t xml:space="preserve"> [Baseline at PDR]</w:t>
            </w:r>
          </w:p>
        </w:tc>
        <w:tc>
          <w:tcPr>
            <w:tcW w:w="900" w:type="dxa"/>
          </w:tcPr>
          <w:p w:rsidR="001B2E8D" w:rsidRDefault="001B2E8D" w:rsidP="00D97B5A">
            <w:pPr>
              <w:jc w:val="center"/>
            </w:pPr>
            <w:r w:rsidRPr="00BC2921">
              <w:rPr>
                <w:color w:val="000000"/>
                <w:sz w:val="18"/>
              </w:rPr>
              <w:t>SMD</w:t>
            </w:r>
          </w:p>
        </w:tc>
        <w:tc>
          <w:tcPr>
            <w:tcW w:w="720" w:type="dxa"/>
          </w:tcPr>
          <w:p w:rsidR="001B2E8D" w:rsidRPr="001714F5" w:rsidRDefault="001B2E8D" w:rsidP="00D97B5A">
            <w:pPr>
              <w:pStyle w:val="BodyText"/>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Default="001B2E8D" w:rsidP="00D97B5A">
            <w:pPr>
              <w:jc w:val="center"/>
            </w:pPr>
            <w:r w:rsidRPr="00BC2921">
              <w:rPr>
                <w:color w:val="000000"/>
                <w:sz w:val="18"/>
              </w:rPr>
              <w:t>A</w:t>
            </w:r>
          </w:p>
        </w:tc>
        <w:tc>
          <w:tcPr>
            <w:tcW w:w="720" w:type="dxa"/>
          </w:tcPr>
          <w:p w:rsidR="001B2E8D" w:rsidRPr="001714F5" w:rsidRDefault="001B2E8D" w:rsidP="00D97B5A">
            <w:pPr>
              <w:pStyle w:val="BodyText"/>
              <w:jc w:val="center"/>
              <w:rPr>
                <w:color w:val="000000"/>
                <w:sz w:val="18"/>
              </w:rPr>
            </w:pPr>
          </w:p>
        </w:tc>
        <w:tc>
          <w:tcPr>
            <w:tcW w:w="3150" w:type="dxa"/>
            <w:shd w:val="clear" w:color="auto" w:fill="FFFFFF" w:themeFill="background1"/>
            <w:noWrap/>
          </w:tcPr>
          <w:p w:rsidR="001B2E8D" w:rsidRPr="001714F5" w:rsidRDefault="001B2E8D" w:rsidP="00D97B5A">
            <w:pPr>
              <w:pStyle w:val="BodyText"/>
              <w:jc w:val="center"/>
              <w:rPr>
                <w:color w:val="000000"/>
                <w:sz w:val="18"/>
              </w:rPr>
            </w:pPr>
          </w:p>
        </w:tc>
        <w:tc>
          <w:tcPr>
            <w:tcW w:w="1350" w:type="dxa"/>
            <w:shd w:val="clear" w:color="auto" w:fill="FFFFFF" w:themeFill="background1"/>
          </w:tcPr>
          <w:p w:rsidR="001B2E8D" w:rsidRPr="001714F5" w:rsidRDefault="001B2E8D" w:rsidP="00D97B5A">
            <w:pPr>
              <w:pStyle w:val="BodyText"/>
              <w:jc w:val="center"/>
              <w:rPr>
                <w:color w:val="000000"/>
                <w:sz w:val="18"/>
              </w:rPr>
            </w:pPr>
          </w:p>
        </w:tc>
      </w:tr>
      <w:tr w:rsidR="001B2E8D" w:rsidRPr="001714F5" w:rsidTr="00D97B5A">
        <w:trPr>
          <w:gridBefore w:val="1"/>
          <w:wBefore w:w="18" w:type="dxa"/>
        </w:trPr>
        <w:tc>
          <w:tcPr>
            <w:tcW w:w="900" w:type="dxa"/>
            <w:noWrap/>
          </w:tcPr>
          <w:p w:rsidR="001B2E8D" w:rsidRPr="009360F4" w:rsidRDefault="001B2E8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2</w:t>
            </w:r>
            <w:r w:rsidR="002A3BFC">
              <w:rPr>
                <w:rFonts w:ascii="Times New Roman" w:hAnsi="Times New Roman"/>
                <w:sz w:val="18"/>
                <w:szCs w:val="18"/>
              </w:rPr>
              <w:t>4</w:t>
            </w:r>
            <w:r w:rsidRPr="009360F4">
              <w:rPr>
                <w:rFonts w:ascii="Times New Roman" w:hAnsi="Times New Roman"/>
                <w:sz w:val="18"/>
                <w:szCs w:val="18"/>
              </w:rPr>
              <w:t>. Nuclear Safety Launch Approval Plan</w:t>
            </w:r>
            <w:r w:rsidR="00ED45F0">
              <w:rPr>
                <w:rFonts w:ascii="Times New Roman" w:hAnsi="Times New Roman"/>
                <w:sz w:val="18"/>
                <w:szCs w:val="18"/>
              </w:rPr>
              <w:t xml:space="preserve"> [Baseline at SDR/MDR]</w:t>
            </w:r>
          </w:p>
        </w:tc>
        <w:tc>
          <w:tcPr>
            <w:tcW w:w="900" w:type="dxa"/>
          </w:tcPr>
          <w:p w:rsidR="001B2E8D" w:rsidRDefault="001B2E8D" w:rsidP="00D97B5A">
            <w:pPr>
              <w:jc w:val="center"/>
            </w:pPr>
            <w:r w:rsidRPr="00BC2921">
              <w:rPr>
                <w:color w:val="000000"/>
                <w:sz w:val="18"/>
              </w:rPr>
              <w:t>OSMA</w:t>
            </w:r>
          </w:p>
        </w:tc>
        <w:tc>
          <w:tcPr>
            <w:tcW w:w="720" w:type="dxa"/>
          </w:tcPr>
          <w:p w:rsidR="001B2E8D" w:rsidRPr="001714F5" w:rsidRDefault="001B2E8D" w:rsidP="00D97B5A">
            <w:pPr>
              <w:pStyle w:val="BodyText"/>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Default="001B2E8D" w:rsidP="00D97B5A">
            <w:pPr>
              <w:jc w:val="center"/>
            </w:pPr>
            <w:r w:rsidRPr="00BC2921">
              <w:rPr>
                <w:color w:val="000000"/>
                <w:sz w:val="18"/>
              </w:rPr>
              <w:t>A</w:t>
            </w:r>
          </w:p>
        </w:tc>
        <w:tc>
          <w:tcPr>
            <w:tcW w:w="720" w:type="dxa"/>
          </w:tcPr>
          <w:p w:rsidR="001B2E8D" w:rsidRPr="001714F5" w:rsidRDefault="001B2E8D" w:rsidP="00D97B5A">
            <w:pPr>
              <w:pStyle w:val="BodyText"/>
              <w:jc w:val="center"/>
              <w:rPr>
                <w:color w:val="000000"/>
                <w:sz w:val="18"/>
              </w:rPr>
            </w:pPr>
          </w:p>
        </w:tc>
        <w:tc>
          <w:tcPr>
            <w:tcW w:w="3150" w:type="dxa"/>
            <w:shd w:val="clear" w:color="auto" w:fill="FFFFFF" w:themeFill="background1"/>
            <w:noWrap/>
          </w:tcPr>
          <w:p w:rsidR="001B2E8D" w:rsidRPr="001714F5" w:rsidRDefault="001B2E8D" w:rsidP="00D97B5A">
            <w:pPr>
              <w:pStyle w:val="BodyText"/>
              <w:jc w:val="center"/>
              <w:rPr>
                <w:color w:val="000000"/>
                <w:sz w:val="18"/>
              </w:rPr>
            </w:pPr>
          </w:p>
        </w:tc>
        <w:tc>
          <w:tcPr>
            <w:tcW w:w="1350" w:type="dxa"/>
            <w:shd w:val="clear" w:color="auto" w:fill="FFFFFF" w:themeFill="background1"/>
          </w:tcPr>
          <w:p w:rsidR="001B2E8D" w:rsidRPr="001714F5" w:rsidRDefault="001B2E8D" w:rsidP="00D97B5A">
            <w:pPr>
              <w:pStyle w:val="BodyText"/>
              <w:jc w:val="center"/>
              <w:rPr>
                <w:color w:val="000000"/>
                <w:sz w:val="18"/>
              </w:rPr>
            </w:pPr>
          </w:p>
        </w:tc>
      </w:tr>
      <w:tr w:rsidR="001B2E8D" w:rsidRPr="001714F5" w:rsidTr="00D97B5A">
        <w:trPr>
          <w:gridBefore w:val="1"/>
          <w:wBefore w:w="18" w:type="dxa"/>
        </w:trPr>
        <w:tc>
          <w:tcPr>
            <w:tcW w:w="900" w:type="dxa"/>
            <w:noWrap/>
          </w:tcPr>
          <w:p w:rsidR="001B2E8D" w:rsidRPr="009360F4" w:rsidRDefault="001B2E8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2</w:t>
            </w:r>
            <w:r w:rsidR="002A3BFC">
              <w:rPr>
                <w:rFonts w:ascii="Times New Roman" w:hAnsi="Times New Roman"/>
                <w:sz w:val="18"/>
                <w:szCs w:val="18"/>
              </w:rPr>
              <w:t>5</w:t>
            </w:r>
            <w:r w:rsidRPr="009360F4">
              <w:rPr>
                <w:rFonts w:ascii="Times New Roman" w:hAnsi="Times New Roman"/>
                <w:sz w:val="18"/>
                <w:szCs w:val="18"/>
              </w:rPr>
              <w:t xml:space="preserve">. Range Safety Risk Management </w:t>
            </w:r>
            <w:r w:rsidRPr="009360F4">
              <w:rPr>
                <w:rFonts w:ascii="Times New Roman" w:eastAsiaTheme="minorHAnsi" w:hAnsi="Times New Roman"/>
                <w:sz w:val="18"/>
                <w:szCs w:val="18"/>
              </w:rPr>
              <w:t>Process Documentation</w:t>
            </w:r>
            <w:r w:rsidR="00ED45F0">
              <w:rPr>
                <w:rFonts w:ascii="Times New Roman" w:eastAsiaTheme="minorHAnsi" w:hAnsi="Times New Roman"/>
                <w:sz w:val="18"/>
                <w:szCs w:val="18"/>
              </w:rPr>
              <w:t xml:space="preserve"> [Baseline at SIR]</w:t>
            </w:r>
          </w:p>
        </w:tc>
        <w:tc>
          <w:tcPr>
            <w:tcW w:w="900" w:type="dxa"/>
          </w:tcPr>
          <w:p w:rsidR="001B2E8D" w:rsidRDefault="001B2E8D" w:rsidP="00D97B5A">
            <w:pPr>
              <w:jc w:val="center"/>
            </w:pPr>
            <w:r w:rsidRPr="00BC2921">
              <w:rPr>
                <w:color w:val="000000"/>
                <w:sz w:val="18"/>
              </w:rPr>
              <w:t>OSMA</w:t>
            </w:r>
          </w:p>
        </w:tc>
        <w:tc>
          <w:tcPr>
            <w:tcW w:w="720" w:type="dxa"/>
          </w:tcPr>
          <w:p w:rsidR="001B2E8D" w:rsidRPr="001714F5" w:rsidRDefault="001B2E8D" w:rsidP="00D97B5A">
            <w:pPr>
              <w:pStyle w:val="BodyText"/>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Default="001B2E8D" w:rsidP="00D97B5A">
            <w:pPr>
              <w:jc w:val="center"/>
            </w:pPr>
            <w:r w:rsidRPr="00BC2921">
              <w:rPr>
                <w:color w:val="000000"/>
                <w:sz w:val="18"/>
              </w:rPr>
              <w:t>A</w:t>
            </w:r>
          </w:p>
        </w:tc>
        <w:tc>
          <w:tcPr>
            <w:tcW w:w="720" w:type="dxa"/>
          </w:tcPr>
          <w:p w:rsidR="001B2E8D" w:rsidRPr="001714F5" w:rsidRDefault="001B2E8D" w:rsidP="00D97B5A">
            <w:pPr>
              <w:pStyle w:val="BodyText"/>
              <w:jc w:val="center"/>
              <w:rPr>
                <w:color w:val="000000"/>
                <w:sz w:val="18"/>
              </w:rPr>
            </w:pPr>
          </w:p>
        </w:tc>
        <w:tc>
          <w:tcPr>
            <w:tcW w:w="3150" w:type="dxa"/>
            <w:shd w:val="clear" w:color="auto" w:fill="FFFFFF" w:themeFill="background1"/>
            <w:noWrap/>
          </w:tcPr>
          <w:p w:rsidR="001B2E8D" w:rsidRPr="001714F5" w:rsidRDefault="001B2E8D" w:rsidP="00D97B5A">
            <w:pPr>
              <w:pStyle w:val="BodyText"/>
              <w:jc w:val="center"/>
              <w:rPr>
                <w:color w:val="000000"/>
                <w:sz w:val="18"/>
              </w:rPr>
            </w:pPr>
          </w:p>
        </w:tc>
        <w:tc>
          <w:tcPr>
            <w:tcW w:w="1350" w:type="dxa"/>
            <w:shd w:val="clear" w:color="auto" w:fill="FFFFFF" w:themeFill="background1"/>
          </w:tcPr>
          <w:p w:rsidR="001B2E8D" w:rsidRPr="001714F5" w:rsidRDefault="001B2E8D" w:rsidP="00D97B5A">
            <w:pPr>
              <w:pStyle w:val="BodyText"/>
              <w:jc w:val="center"/>
              <w:rPr>
                <w:color w:val="000000"/>
                <w:sz w:val="18"/>
              </w:rPr>
            </w:pPr>
          </w:p>
        </w:tc>
      </w:tr>
      <w:tr w:rsidR="001B2E8D" w:rsidRPr="001714F5" w:rsidTr="00D97B5A">
        <w:trPr>
          <w:gridBefore w:val="1"/>
          <w:wBefore w:w="18" w:type="dxa"/>
        </w:trPr>
        <w:tc>
          <w:tcPr>
            <w:tcW w:w="900" w:type="dxa"/>
            <w:noWrap/>
          </w:tcPr>
          <w:p w:rsidR="001B2E8D" w:rsidRPr="009360F4" w:rsidRDefault="001B2E8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2</w:t>
            </w:r>
            <w:r w:rsidR="002A3BFC">
              <w:rPr>
                <w:rFonts w:ascii="Times New Roman" w:hAnsi="Times New Roman"/>
                <w:sz w:val="18"/>
                <w:szCs w:val="18"/>
              </w:rPr>
              <w:t>6</w:t>
            </w:r>
            <w:r w:rsidRPr="009360F4">
              <w:rPr>
                <w:rFonts w:ascii="Times New Roman" w:hAnsi="Times New Roman"/>
                <w:sz w:val="18"/>
                <w:szCs w:val="18"/>
              </w:rPr>
              <w:t>. Education Plan</w:t>
            </w:r>
            <w:r w:rsidR="000B7194">
              <w:rPr>
                <w:rFonts w:ascii="Times New Roman" w:hAnsi="Times New Roman"/>
                <w:sz w:val="18"/>
                <w:szCs w:val="18"/>
              </w:rPr>
              <w:t xml:space="preserve"> [Baseline at PDR]</w:t>
            </w:r>
          </w:p>
        </w:tc>
        <w:tc>
          <w:tcPr>
            <w:tcW w:w="900" w:type="dxa"/>
          </w:tcPr>
          <w:p w:rsidR="001B2E8D" w:rsidRDefault="001B2E8D" w:rsidP="00BC616C">
            <w:pPr>
              <w:jc w:val="center"/>
            </w:pPr>
            <w:r w:rsidRPr="00BC2921">
              <w:rPr>
                <w:color w:val="000000"/>
                <w:sz w:val="18"/>
              </w:rPr>
              <w:t>OE</w:t>
            </w:r>
          </w:p>
        </w:tc>
        <w:tc>
          <w:tcPr>
            <w:tcW w:w="720" w:type="dxa"/>
          </w:tcPr>
          <w:p w:rsidR="001B2E8D" w:rsidRPr="001714F5" w:rsidRDefault="001B2E8D" w:rsidP="00D97B5A">
            <w:pPr>
              <w:pStyle w:val="BodyText"/>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Default="001B2E8D" w:rsidP="00D97B5A">
            <w:pPr>
              <w:jc w:val="center"/>
            </w:pPr>
            <w:r w:rsidRPr="00BC2921">
              <w:rPr>
                <w:color w:val="000000"/>
                <w:sz w:val="18"/>
              </w:rPr>
              <w:t>A</w:t>
            </w:r>
          </w:p>
        </w:tc>
        <w:tc>
          <w:tcPr>
            <w:tcW w:w="720" w:type="dxa"/>
          </w:tcPr>
          <w:p w:rsidR="001B2E8D" w:rsidRPr="001714F5" w:rsidRDefault="001B2E8D" w:rsidP="00D97B5A">
            <w:pPr>
              <w:pStyle w:val="BodyText"/>
              <w:jc w:val="center"/>
              <w:rPr>
                <w:color w:val="000000"/>
                <w:sz w:val="18"/>
              </w:rPr>
            </w:pPr>
          </w:p>
        </w:tc>
        <w:tc>
          <w:tcPr>
            <w:tcW w:w="3150" w:type="dxa"/>
            <w:shd w:val="clear" w:color="auto" w:fill="FFFFFF" w:themeFill="background1"/>
            <w:noWrap/>
          </w:tcPr>
          <w:p w:rsidR="001B2E8D" w:rsidRPr="001714F5" w:rsidRDefault="001B2E8D" w:rsidP="00D97B5A">
            <w:pPr>
              <w:pStyle w:val="BodyText"/>
              <w:jc w:val="center"/>
              <w:rPr>
                <w:color w:val="000000"/>
                <w:sz w:val="18"/>
              </w:rPr>
            </w:pPr>
          </w:p>
        </w:tc>
        <w:tc>
          <w:tcPr>
            <w:tcW w:w="1350" w:type="dxa"/>
            <w:shd w:val="clear" w:color="auto" w:fill="FFFFFF" w:themeFill="background1"/>
          </w:tcPr>
          <w:p w:rsidR="001B2E8D" w:rsidRPr="001714F5" w:rsidRDefault="001B2E8D" w:rsidP="00D97B5A">
            <w:pPr>
              <w:pStyle w:val="BodyText"/>
              <w:jc w:val="center"/>
              <w:rPr>
                <w:color w:val="000000"/>
                <w:sz w:val="18"/>
              </w:rPr>
            </w:pPr>
          </w:p>
        </w:tc>
      </w:tr>
      <w:tr w:rsidR="001B2E8D" w:rsidRPr="001714F5" w:rsidTr="00D97B5A">
        <w:trPr>
          <w:gridBefore w:val="1"/>
          <w:wBefore w:w="18" w:type="dxa"/>
        </w:trPr>
        <w:tc>
          <w:tcPr>
            <w:tcW w:w="900" w:type="dxa"/>
            <w:noWrap/>
          </w:tcPr>
          <w:p w:rsidR="001B2E8D" w:rsidRPr="009360F4" w:rsidRDefault="001B2E8D" w:rsidP="00D97B5A">
            <w:pPr>
              <w:pStyle w:val="BodyText"/>
              <w:spacing w:after="0"/>
              <w:rPr>
                <w:color w:val="000000"/>
                <w:sz w:val="18"/>
                <w:szCs w:val="18"/>
              </w:rPr>
            </w:pPr>
            <w:r w:rsidRPr="009360F4">
              <w:rPr>
                <w:color w:val="000000"/>
                <w:sz w:val="18"/>
                <w:szCs w:val="18"/>
              </w:rPr>
              <w:t>Tabl I-7</w:t>
            </w:r>
          </w:p>
        </w:tc>
        <w:tc>
          <w:tcPr>
            <w:tcW w:w="4410" w:type="dxa"/>
            <w:noWrap/>
            <w:vAlign w:val="center"/>
          </w:tcPr>
          <w:p w:rsidR="001B2E8D" w:rsidRPr="009360F4" w:rsidRDefault="001B2E8D" w:rsidP="00D97B5A">
            <w:pPr>
              <w:pStyle w:val="TableBullet0"/>
              <w:tabs>
                <w:tab w:val="left" w:pos="0"/>
              </w:tabs>
              <w:ind w:left="0" w:firstLine="0"/>
              <w:rPr>
                <w:rFonts w:ascii="Times New Roman" w:hAnsi="Times New Roman"/>
                <w:sz w:val="18"/>
                <w:szCs w:val="18"/>
              </w:rPr>
            </w:pPr>
            <w:r w:rsidRPr="009360F4">
              <w:rPr>
                <w:rFonts w:ascii="Times New Roman" w:hAnsi="Times New Roman"/>
                <w:sz w:val="18"/>
                <w:szCs w:val="18"/>
              </w:rPr>
              <w:t>2</w:t>
            </w:r>
            <w:r w:rsidR="002A3BFC">
              <w:rPr>
                <w:rFonts w:ascii="Times New Roman" w:hAnsi="Times New Roman"/>
                <w:sz w:val="18"/>
                <w:szCs w:val="18"/>
              </w:rPr>
              <w:t>7</w:t>
            </w:r>
            <w:r w:rsidRPr="009360F4">
              <w:rPr>
                <w:rFonts w:ascii="Times New Roman" w:hAnsi="Times New Roman"/>
                <w:sz w:val="18"/>
                <w:szCs w:val="18"/>
              </w:rPr>
              <w:t>. Communications Plan</w:t>
            </w:r>
            <w:r w:rsidR="000B7194">
              <w:rPr>
                <w:rFonts w:ascii="Times New Roman" w:hAnsi="Times New Roman"/>
                <w:sz w:val="18"/>
                <w:szCs w:val="18"/>
              </w:rPr>
              <w:t xml:space="preserve"> [Baseline at PDR]</w:t>
            </w:r>
          </w:p>
        </w:tc>
        <w:tc>
          <w:tcPr>
            <w:tcW w:w="900" w:type="dxa"/>
          </w:tcPr>
          <w:p w:rsidR="001B2E8D" w:rsidRDefault="001B2E8D" w:rsidP="00D97B5A">
            <w:pPr>
              <w:jc w:val="center"/>
            </w:pPr>
            <w:r w:rsidRPr="00BC2921">
              <w:rPr>
                <w:color w:val="000000"/>
                <w:sz w:val="18"/>
              </w:rPr>
              <w:t>OComm</w:t>
            </w:r>
          </w:p>
        </w:tc>
        <w:tc>
          <w:tcPr>
            <w:tcW w:w="720" w:type="dxa"/>
          </w:tcPr>
          <w:p w:rsidR="001B2E8D" w:rsidRPr="001714F5" w:rsidRDefault="001B2E8D" w:rsidP="00D97B5A">
            <w:pPr>
              <w:pStyle w:val="BodyText"/>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Pr="001714F5" w:rsidRDefault="001B2E8D" w:rsidP="00D97B5A">
            <w:pPr>
              <w:pStyle w:val="BodyText"/>
              <w:spacing w:after="0"/>
              <w:jc w:val="center"/>
              <w:rPr>
                <w:color w:val="000000"/>
                <w:sz w:val="18"/>
              </w:rPr>
            </w:pPr>
          </w:p>
        </w:tc>
        <w:tc>
          <w:tcPr>
            <w:tcW w:w="540" w:type="dxa"/>
            <w:noWrap/>
          </w:tcPr>
          <w:p w:rsidR="001B2E8D" w:rsidRDefault="001B2E8D" w:rsidP="00D97B5A">
            <w:pPr>
              <w:jc w:val="center"/>
            </w:pPr>
            <w:r w:rsidRPr="00BC2921">
              <w:rPr>
                <w:color w:val="000000"/>
                <w:sz w:val="18"/>
              </w:rPr>
              <w:t>A</w:t>
            </w:r>
          </w:p>
        </w:tc>
        <w:tc>
          <w:tcPr>
            <w:tcW w:w="720" w:type="dxa"/>
          </w:tcPr>
          <w:p w:rsidR="001B2E8D" w:rsidRPr="001714F5" w:rsidRDefault="001B2E8D" w:rsidP="00D97B5A">
            <w:pPr>
              <w:pStyle w:val="BodyText"/>
              <w:jc w:val="center"/>
              <w:rPr>
                <w:color w:val="000000"/>
                <w:sz w:val="18"/>
              </w:rPr>
            </w:pPr>
          </w:p>
        </w:tc>
        <w:tc>
          <w:tcPr>
            <w:tcW w:w="3150" w:type="dxa"/>
            <w:shd w:val="clear" w:color="auto" w:fill="FFFFFF" w:themeFill="background1"/>
            <w:noWrap/>
          </w:tcPr>
          <w:p w:rsidR="001B2E8D" w:rsidRPr="001714F5" w:rsidRDefault="001B2E8D" w:rsidP="00D97B5A">
            <w:pPr>
              <w:pStyle w:val="BodyText"/>
              <w:jc w:val="center"/>
              <w:rPr>
                <w:color w:val="000000"/>
                <w:sz w:val="18"/>
              </w:rPr>
            </w:pPr>
          </w:p>
        </w:tc>
        <w:tc>
          <w:tcPr>
            <w:tcW w:w="1350" w:type="dxa"/>
            <w:shd w:val="clear" w:color="auto" w:fill="FFFFFF" w:themeFill="background1"/>
          </w:tcPr>
          <w:p w:rsidR="001B2E8D" w:rsidRPr="001714F5" w:rsidRDefault="001B2E8D" w:rsidP="00D97B5A">
            <w:pPr>
              <w:pStyle w:val="BodyText"/>
              <w:jc w:val="center"/>
              <w:rPr>
                <w:color w:val="000000"/>
                <w:sz w:val="18"/>
              </w:rPr>
            </w:pPr>
          </w:p>
        </w:tc>
      </w:tr>
      <w:tr w:rsidR="001B2E8D" w:rsidRPr="00BC2921" w:rsidTr="00D97B5A">
        <w:trPr>
          <w:gridBefore w:val="1"/>
          <w:wBefore w:w="18" w:type="dxa"/>
        </w:trPr>
        <w:tc>
          <w:tcPr>
            <w:tcW w:w="900" w:type="dxa"/>
            <w:noWrap/>
          </w:tcPr>
          <w:p w:rsidR="001B2E8D" w:rsidRPr="00BC2921" w:rsidRDefault="001B2E8D" w:rsidP="00BC2921">
            <w:pPr>
              <w:rPr>
                <w:color w:val="000000"/>
                <w:sz w:val="18"/>
              </w:rPr>
            </w:pPr>
            <w:r w:rsidRPr="00BC2921">
              <w:rPr>
                <w:color w:val="000000"/>
                <w:sz w:val="18"/>
              </w:rPr>
              <w:t>2.2.8</w:t>
            </w:r>
          </w:p>
        </w:tc>
        <w:tc>
          <w:tcPr>
            <w:tcW w:w="4410" w:type="dxa"/>
            <w:noWrap/>
          </w:tcPr>
          <w:p w:rsidR="001B2E8D" w:rsidRPr="00BC2921" w:rsidRDefault="001B2E8D" w:rsidP="00374CE6">
            <w:pPr>
              <w:rPr>
                <w:color w:val="000000"/>
                <w:sz w:val="18"/>
              </w:rPr>
            </w:pPr>
            <w:r w:rsidRPr="00BC2921">
              <w:rPr>
                <w:sz w:val="18"/>
              </w:rPr>
              <w:t>Projects in phases C and D (and programs at the discretion of the MDAA) with a life</w:t>
            </w:r>
            <w:r w:rsidR="00374CE6">
              <w:rPr>
                <w:sz w:val="18"/>
              </w:rPr>
              <w:t>-</w:t>
            </w:r>
            <w:r w:rsidRPr="00BC2921">
              <w:rPr>
                <w:sz w:val="18"/>
              </w:rPr>
              <w:t xml:space="preserve">cycle cost estimated to be greater than $20 million and Phase E project modifications, enhancements, or upgrades with an estimated development cost greater than $20 million shall perform earned value management (EVM) with an EVM system that complies with the guidelines in ANSI/EIA-748, Standard for Earned Value Management Systems. </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rPr>
                <w:color w:val="000000"/>
                <w:sz w:val="18"/>
              </w:rPr>
            </w:pPr>
            <w:r w:rsidRPr="00BC2921">
              <w:rPr>
                <w:color w:val="000000"/>
                <w:sz w:val="18"/>
              </w:rPr>
              <w:t>X</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shd w:val="clear" w:color="auto" w:fill="auto"/>
          </w:tcPr>
          <w:p w:rsidR="001B2E8D" w:rsidRPr="00BC2921" w:rsidRDefault="001B2E8D" w:rsidP="00BC2921">
            <w:pPr>
              <w:rPr>
                <w:color w:val="000000"/>
                <w:sz w:val="18"/>
              </w:rPr>
            </w:pPr>
          </w:p>
        </w:tc>
      </w:tr>
      <w:tr w:rsidR="001B2E8D" w:rsidRPr="00BC2921" w:rsidTr="00D97B5A">
        <w:trPr>
          <w:gridBefore w:val="1"/>
          <w:wBefore w:w="18" w:type="dxa"/>
        </w:trPr>
        <w:tc>
          <w:tcPr>
            <w:tcW w:w="900" w:type="dxa"/>
            <w:noWrap/>
          </w:tcPr>
          <w:p w:rsidR="001B2E8D" w:rsidRPr="00BC2921" w:rsidRDefault="001B2E8D" w:rsidP="00BC2921">
            <w:pPr>
              <w:rPr>
                <w:color w:val="000000"/>
                <w:sz w:val="18"/>
              </w:rPr>
            </w:pPr>
            <w:r w:rsidRPr="00BC2921">
              <w:rPr>
                <w:color w:val="000000"/>
                <w:sz w:val="18"/>
              </w:rPr>
              <w:t>2.2.8.1</w:t>
            </w:r>
          </w:p>
        </w:tc>
        <w:tc>
          <w:tcPr>
            <w:tcW w:w="4410" w:type="dxa"/>
            <w:noWrap/>
          </w:tcPr>
          <w:p w:rsidR="001B2E8D" w:rsidRPr="00BC2921" w:rsidRDefault="001B2E8D" w:rsidP="00374CE6">
            <w:pPr>
              <w:tabs>
                <w:tab w:val="left" w:pos="3762"/>
              </w:tabs>
              <w:outlineLvl w:val="2"/>
              <w:rPr>
                <w:rFonts w:eastAsia="Batang" w:cs="Arial"/>
                <w:color w:val="000000"/>
                <w:sz w:val="18"/>
                <w:lang w:eastAsia="ko-KR"/>
              </w:rPr>
            </w:pPr>
            <w:r w:rsidRPr="00BC2921">
              <w:rPr>
                <w:rFonts w:eastAsia="Batang" w:cs="Arial"/>
                <w:color w:val="000000"/>
                <w:sz w:val="18"/>
                <w:szCs w:val="18"/>
                <w:lang w:eastAsia="ko-KR"/>
              </w:rPr>
              <w:t>EVM system requirements shall be applied to appropriate suppliers, in accordance with the NASA Federal Acquisition Regulation (FAR) Supplement, and to in-house work elements.</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rPr>
                <w:color w:val="000000"/>
                <w:sz w:val="18"/>
              </w:rPr>
            </w:pPr>
            <w:r w:rsidRPr="00BC2921">
              <w:rPr>
                <w:color w:val="000000"/>
                <w:sz w:val="18"/>
              </w:rPr>
              <w:t>X</w:t>
            </w: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shd w:val="clear" w:color="auto" w:fill="auto"/>
          </w:tcPr>
          <w:p w:rsidR="001B2E8D" w:rsidRPr="00BC2921" w:rsidRDefault="001B2E8D" w:rsidP="00BC2921">
            <w:pPr>
              <w:rPr>
                <w:color w:val="000000"/>
                <w:sz w:val="18"/>
              </w:rPr>
            </w:pPr>
          </w:p>
        </w:tc>
      </w:tr>
      <w:tr w:rsidR="001B2E8D" w:rsidRPr="00BC2921" w:rsidTr="00D97B5A">
        <w:trPr>
          <w:gridBefore w:val="1"/>
          <w:wBefore w:w="18" w:type="dxa"/>
        </w:trPr>
        <w:tc>
          <w:tcPr>
            <w:tcW w:w="900" w:type="dxa"/>
            <w:noWrap/>
          </w:tcPr>
          <w:p w:rsidR="001B2E8D" w:rsidRPr="00BC2921" w:rsidRDefault="001B2E8D" w:rsidP="00BC2921">
            <w:pPr>
              <w:rPr>
                <w:color w:val="000000"/>
                <w:sz w:val="18"/>
              </w:rPr>
            </w:pPr>
            <w:r w:rsidRPr="00BC2921">
              <w:rPr>
                <w:color w:val="000000"/>
                <w:sz w:val="18"/>
              </w:rPr>
              <w:t>2.2.8.2</w:t>
            </w:r>
          </w:p>
        </w:tc>
        <w:tc>
          <w:tcPr>
            <w:tcW w:w="4410" w:type="dxa"/>
            <w:noWrap/>
          </w:tcPr>
          <w:p w:rsidR="001B2E8D" w:rsidRPr="00BC2921" w:rsidRDefault="001B2E8D" w:rsidP="00374CE6">
            <w:pPr>
              <w:outlineLvl w:val="2"/>
              <w:rPr>
                <w:rFonts w:eastAsia="Batang" w:cs="Arial"/>
                <w:color w:val="000000"/>
                <w:sz w:val="18"/>
                <w:lang w:eastAsia="ko-KR"/>
              </w:rPr>
            </w:pPr>
            <w:r w:rsidRPr="00BC2921">
              <w:rPr>
                <w:rFonts w:eastAsia="Batang" w:cs="Arial"/>
                <w:color w:val="000000"/>
                <w:sz w:val="18"/>
                <w:lang w:eastAsia="ko-KR"/>
              </w:rPr>
              <w:t>For projects requiring EVM, Mission Directorates shall conduct a pre-approval integrated baseline review as part of their preparations for KDP C to ensure that the project’s work is properly linked with its cost, schedule, and risk and that the management processes are in place to conduct project-level EVM.</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shd w:val="clear" w:color="auto" w:fill="auto"/>
          </w:tcPr>
          <w:p w:rsidR="001B2E8D" w:rsidRPr="00BC2921" w:rsidRDefault="001B2E8D" w:rsidP="00BC2921">
            <w:pPr>
              <w:rPr>
                <w:color w:val="000000"/>
                <w:sz w:val="18"/>
              </w:rPr>
            </w:pPr>
          </w:p>
        </w:tc>
      </w:tr>
      <w:tr w:rsidR="001B2E8D" w:rsidRPr="00BC2921" w:rsidTr="00D97B5A">
        <w:trPr>
          <w:gridBefore w:val="1"/>
          <w:wBefore w:w="18" w:type="dxa"/>
        </w:trPr>
        <w:tc>
          <w:tcPr>
            <w:tcW w:w="900" w:type="dxa"/>
            <w:noWrap/>
          </w:tcPr>
          <w:p w:rsidR="001B2E8D" w:rsidRPr="00BC2921" w:rsidRDefault="001B2E8D" w:rsidP="00BC2921">
            <w:pPr>
              <w:rPr>
                <w:color w:val="000000"/>
                <w:sz w:val="18"/>
              </w:rPr>
            </w:pPr>
            <w:r w:rsidRPr="00BC2921">
              <w:rPr>
                <w:color w:val="000000"/>
                <w:sz w:val="18"/>
              </w:rPr>
              <w:t>2.2.10</w:t>
            </w:r>
          </w:p>
        </w:tc>
        <w:tc>
          <w:tcPr>
            <w:tcW w:w="4410" w:type="dxa"/>
            <w:noWrap/>
          </w:tcPr>
          <w:p w:rsidR="001B2E8D" w:rsidRPr="00BC2921" w:rsidRDefault="001B2E8D" w:rsidP="00BC2921">
            <w:pPr>
              <w:outlineLvl w:val="2"/>
              <w:rPr>
                <w:rFonts w:eastAsia="Batang" w:cs="Arial"/>
                <w:color w:val="000000"/>
                <w:sz w:val="18"/>
                <w:lang w:eastAsia="ko-KR"/>
              </w:rPr>
            </w:pPr>
            <w:r w:rsidRPr="00BC2921">
              <w:rPr>
                <w:rFonts w:eastAsia="Batang" w:cs="Arial"/>
                <w:color w:val="000000"/>
                <w:sz w:val="18"/>
                <w:lang w:eastAsia="ko-KR"/>
              </w:rPr>
              <w:t>Each program and project shall complete and maintain a Compliance Matrix (see Appendix C) for this NPR and attach it to the Formulation Agreement for projects in Formulation and/or the Program or Project Plan.</w:t>
            </w:r>
            <w:r w:rsidR="004A5667">
              <w:rPr>
                <w:rFonts w:eastAsia="Batang" w:cs="Arial"/>
                <w:color w:val="000000"/>
                <w:sz w:val="18"/>
                <w:lang w:eastAsia="ko-KR"/>
              </w:rPr>
              <w:t xml:space="preserve"> </w:t>
            </w:r>
            <w:r w:rsidR="004A5667" w:rsidRPr="00B37518">
              <w:rPr>
                <w:rFonts w:eastAsia="Batang" w:cs="Arial"/>
                <w:color w:val="000000"/>
                <w:sz w:val="18"/>
                <w:lang w:eastAsia="ko-KR"/>
              </w:rPr>
              <w:t>The program or project will use the Compliance Matrix to demonstrate how it is complying with the requirements of this document and verify the compliance of other responsible parties.</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pPr>
            <w:r w:rsidRPr="00BC2921">
              <w:rPr>
                <w:color w:val="000000"/>
                <w:sz w:val="18"/>
              </w:rPr>
              <w:t>X</w:t>
            </w: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shd w:val="clear" w:color="auto" w:fill="auto"/>
          </w:tcPr>
          <w:p w:rsidR="001B2E8D" w:rsidRPr="00BC2921" w:rsidRDefault="001B2E8D" w:rsidP="00BC2921">
            <w:pPr>
              <w:rPr>
                <w:color w:val="000000"/>
                <w:sz w:val="18"/>
              </w:rPr>
            </w:pPr>
          </w:p>
        </w:tc>
      </w:tr>
      <w:tr w:rsidR="001B2E8D" w:rsidRPr="00BC2921" w:rsidTr="00D97B5A">
        <w:trPr>
          <w:trHeight w:val="953"/>
        </w:trPr>
        <w:tc>
          <w:tcPr>
            <w:tcW w:w="918" w:type="dxa"/>
            <w:gridSpan w:val="2"/>
            <w:shd w:val="clear" w:color="auto" w:fill="auto"/>
            <w:noWrap/>
          </w:tcPr>
          <w:p w:rsidR="001B2E8D" w:rsidRPr="00BC2921" w:rsidRDefault="001B2E8D" w:rsidP="00BC2921">
            <w:pPr>
              <w:rPr>
                <w:color w:val="000000"/>
                <w:sz w:val="18"/>
              </w:rPr>
            </w:pPr>
            <w:r w:rsidRPr="00BC2921">
              <w:rPr>
                <w:color w:val="000000"/>
                <w:sz w:val="18"/>
              </w:rPr>
              <w:t>2.3.1</w:t>
            </w:r>
          </w:p>
        </w:tc>
        <w:tc>
          <w:tcPr>
            <w:tcW w:w="4410" w:type="dxa"/>
            <w:shd w:val="clear" w:color="auto" w:fill="auto"/>
            <w:noWrap/>
          </w:tcPr>
          <w:p w:rsidR="001B2E8D" w:rsidRPr="00BC2921" w:rsidRDefault="001B2E8D" w:rsidP="00374CE6">
            <w:pPr>
              <w:rPr>
                <w:sz w:val="18"/>
              </w:rPr>
            </w:pPr>
            <w:r w:rsidRPr="00BC2921">
              <w:rPr>
                <w:sz w:val="18"/>
              </w:rPr>
              <w:t>Each program and project shall have a Decision Authority who is the Agency’s responsible individual who determines whether and how the program or project proceeds through the life cycle and the key program or project cost, schedule, and content parameters that govern the remaining life</w:t>
            </w:r>
            <w:r w:rsidR="00374CE6">
              <w:rPr>
                <w:sz w:val="18"/>
              </w:rPr>
              <w:t>-</w:t>
            </w:r>
            <w:r w:rsidRPr="00BC2921">
              <w:rPr>
                <w:sz w:val="18"/>
              </w:rPr>
              <w:t xml:space="preserve">cycle activities. </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pPr>
            <w:r w:rsidRPr="00BC2921">
              <w:rPr>
                <w:color w:val="000000"/>
                <w:sz w:val="18"/>
              </w:rPr>
              <w:t>X</w:t>
            </w:r>
          </w:p>
        </w:tc>
        <w:tc>
          <w:tcPr>
            <w:tcW w:w="540" w:type="dxa"/>
            <w:shd w:val="clear" w:color="auto" w:fill="auto"/>
            <w:noWrap/>
          </w:tcPr>
          <w:p w:rsidR="001B2E8D" w:rsidRPr="00BC2921" w:rsidRDefault="001B2E8D" w:rsidP="00BC2921">
            <w:pPr>
              <w:jc w:val="center"/>
              <w:rPr>
                <w:color w:val="000000"/>
                <w:sz w:val="18"/>
              </w:rPr>
            </w:pPr>
            <w:r w:rsidRPr="00BC2921">
              <w:rPr>
                <w:color w:val="000000"/>
                <w:sz w:val="18"/>
              </w:rPr>
              <w:t>A</w:t>
            </w:r>
          </w:p>
        </w:tc>
        <w:tc>
          <w:tcPr>
            <w:tcW w:w="540" w:type="dxa"/>
            <w:shd w:val="clear" w:color="auto" w:fill="auto"/>
            <w:noWrap/>
          </w:tcPr>
          <w:p w:rsidR="001B2E8D" w:rsidRPr="00BC2921" w:rsidRDefault="001B2E8D" w:rsidP="00BC2921">
            <w:pPr>
              <w:jc w:val="center"/>
              <w:rPr>
                <w:color w:val="000000"/>
                <w:sz w:val="18"/>
              </w:rPr>
            </w:pPr>
          </w:p>
        </w:tc>
        <w:tc>
          <w:tcPr>
            <w:tcW w:w="540" w:type="dxa"/>
            <w:shd w:val="clear" w:color="auto" w:fill="auto"/>
            <w:noWrap/>
          </w:tcPr>
          <w:p w:rsidR="001B2E8D" w:rsidRPr="00BC2921" w:rsidRDefault="001B2E8D" w:rsidP="00BC2921">
            <w:pPr>
              <w:jc w:val="center"/>
              <w:rPr>
                <w:color w:val="000000"/>
                <w:sz w:val="18"/>
              </w:rPr>
            </w:pP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shd w:val="clear" w:color="auto" w:fill="auto"/>
          </w:tcPr>
          <w:p w:rsidR="001B2E8D" w:rsidRPr="00BC2921" w:rsidRDefault="001B2E8D" w:rsidP="00BC2921">
            <w:pPr>
              <w:rPr>
                <w:color w:val="000000"/>
                <w:sz w:val="18"/>
              </w:rPr>
            </w:pPr>
          </w:p>
        </w:tc>
      </w:tr>
      <w:tr w:rsidR="001B2E8D" w:rsidRPr="00BC2921" w:rsidTr="00D97B5A">
        <w:tc>
          <w:tcPr>
            <w:tcW w:w="918" w:type="dxa"/>
            <w:gridSpan w:val="2"/>
            <w:shd w:val="clear" w:color="auto" w:fill="auto"/>
            <w:noWrap/>
          </w:tcPr>
          <w:p w:rsidR="001B2E8D" w:rsidRPr="00BC2921" w:rsidRDefault="001B2E8D" w:rsidP="00BC2921">
            <w:pPr>
              <w:rPr>
                <w:color w:val="000000"/>
                <w:sz w:val="18"/>
              </w:rPr>
            </w:pPr>
            <w:r w:rsidRPr="00BC2921">
              <w:rPr>
                <w:color w:val="000000"/>
                <w:sz w:val="18"/>
              </w:rPr>
              <w:t>2.3.1.1</w:t>
            </w:r>
          </w:p>
        </w:tc>
        <w:tc>
          <w:tcPr>
            <w:tcW w:w="4410" w:type="dxa"/>
            <w:shd w:val="clear" w:color="auto" w:fill="auto"/>
            <w:noWrap/>
          </w:tcPr>
          <w:p w:rsidR="001B2E8D" w:rsidRPr="00BC2921" w:rsidRDefault="001B2E8D" w:rsidP="00374CE6">
            <w:pPr>
              <w:rPr>
                <w:sz w:val="18"/>
              </w:rPr>
            </w:pPr>
            <w:r w:rsidRPr="00BC2921">
              <w:rPr>
                <w:sz w:val="18"/>
              </w:rPr>
              <w:t>The NASA AA shall approve all Agency Baseline Commitments (ABCs) for programs requiring an ABC and projects with a life</w:t>
            </w:r>
            <w:r w:rsidR="00374CE6">
              <w:rPr>
                <w:sz w:val="18"/>
              </w:rPr>
              <w:t>-</w:t>
            </w:r>
            <w:r w:rsidRPr="00BC2921">
              <w:rPr>
                <w:sz w:val="18"/>
              </w:rPr>
              <w:t>cycle cost greater than $250 million.</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rPr>
                <w:color w:val="000000"/>
                <w:sz w:val="18"/>
              </w:rPr>
            </w:pPr>
            <w:r w:rsidRPr="00BC2921">
              <w:rPr>
                <w:color w:val="000000"/>
                <w:sz w:val="18"/>
              </w:rPr>
              <w:t>X</w:t>
            </w:r>
          </w:p>
        </w:tc>
        <w:tc>
          <w:tcPr>
            <w:tcW w:w="540" w:type="dxa"/>
            <w:shd w:val="clear" w:color="auto" w:fill="auto"/>
            <w:noWrap/>
          </w:tcPr>
          <w:p w:rsidR="001B2E8D" w:rsidRPr="00BC2921" w:rsidRDefault="001B2E8D" w:rsidP="00BC2921">
            <w:pPr>
              <w:jc w:val="center"/>
              <w:rPr>
                <w:color w:val="000000"/>
                <w:sz w:val="18"/>
              </w:rPr>
            </w:pPr>
            <w:r w:rsidRPr="00BC2921">
              <w:rPr>
                <w:color w:val="000000"/>
                <w:sz w:val="18"/>
              </w:rPr>
              <w:t>A</w:t>
            </w:r>
          </w:p>
        </w:tc>
        <w:tc>
          <w:tcPr>
            <w:tcW w:w="540" w:type="dxa"/>
            <w:shd w:val="clear" w:color="auto" w:fill="auto"/>
            <w:noWrap/>
          </w:tcPr>
          <w:p w:rsidR="001B2E8D" w:rsidRPr="00BC2921" w:rsidRDefault="001B2E8D" w:rsidP="00BC2921">
            <w:pPr>
              <w:jc w:val="center"/>
              <w:rPr>
                <w:color w:val="000000"/>
                <w:sz w:val="18"/>
              </w:rPr>
            </w:pPr>
          </w:p>
        </w:tc>
        <w:tc>
          <w:tcPr>
            <w:tcW w:w="540" w:type="dxa"/>
            <w:shd w:val="clear" w:color="auto" w:fill="auto"/>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shd w:val="clear" w:color="auto" w:fill="auto"/>
          </w:tcPr>
          <w:p w:rsidR="001B2E8D" w:rsidRPr="00BC2921" w:rsidRDefault="001B2E8D" w:rsidP="00BC2921">
            <w:pPr>
              <w:rPr>
                <w:color w:val="000000"/>
                <w:sz w:val="18"/>
              </w:rPr>
            </w:pPr>
          </w:p>
        </w:tc>
      </w:tr>
      <w:tr w:rsidR="001B2E8D" w:rsidRPr="00BC2921" w:rsidTr="00D97B5A">
        <w:tc>
          <w:tcPr>
            <w:tcW w:w="918" w:type="dxa"/>
            <w:gridSpan w:val="2"/>
            <w:shd w:val="clear" w:color="auto" w:fill="auto"/>
            <w:noWrap/>
          </w:tcPr>
          <w:p w:rsidR="001B2E8D" w:rsidRPr="00BC2921" w:rsidRDefault="001B2E8D" w:rsidP="00BC2921">
            <w:pPr>
              <w:rPr>
                <w:color w:val="000000"/>
                <w:sz w:val="18"/>
              </w:rPr>
            </w:pPr>
            <w:r w:rsidRPr="00BC2921">
              <w:rPr>
                <w:color w:val="000000"/>
                <w:sz w:val="18"/>
              </w:rPr>
              <w:t>2.3.2</w:t>
            </w:r>
          </w:p>
        </w:tc>
        <w:tc>
          <w:tcPr>
            <w:tcW w:w="4410" w:type="dxa"/>
            <w:shd w:val="clear" w:color="auto" w:fill="auto"/>
            <w:noWrap/>
          </w:tcPr>
          <w:p w:rsidR="001B2E8D" w:rsidRPr="00BC2921" w:rsidRDefault="001B2E8D" w:rsidP="00BC2921">
            <w:pPr>
              <w:rPr>
                <w:sz w:val="18"/>
              </w:rPr>
            </w:pPr>
            <w:r w:rsidRPr="00BC2921">
              <w:rPr>
                <w:sz w:val="18"/>
              </w:rPr>
              <w:t>Each program and project shall have a governing PMC.</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pPr>
            <w:r w:rsidRPr="00BC2921">
              <w:rPr>
                <w:color w:val="000000"/>
                <w:sz w:val="18"/>
              </w:rPr>
              <w:t>X</w:t>
            </w:r>
          </w:p>
        </w:tc>
        <w:tc>
          <w:tcPr>
            <w:tcW w:w="540" w:type="dxa"/>
            <w:shd w:val="clear" w:color="auto" w:fill="auto"/>
            <w:noWrap/>
          </w:tcPr>
          <w:p w:rsidR="001B2E8D" w:rsidRPr="00BC2921" w:rsidRDefault="001B2E8D" w:rsidP="00BC2921">
            <w:pPr>
              <w:jc w:val="center"/>
              <w:rPr>
                <w:color w:val="000000"/>
                <w:sz w:val="18"/>
              </w:rPr>
            </w:pPr>
            <w:r w:rsidRPr="00BC2921">
              <w:rPr>
                <w:color w:val="000000"/>
                <w:sz w:val="18"/>
              </w:rPr>
              <w:t>A</w:t>
            </w:r>
          </w:p>
        </w:tc>
        <w:tc>
          <w:tcPr>
            <w:tcW w:w="540" w:type="dxa"/>
            <w:shd w:val="clear" w:color="auto" w:fill="auto"/>
            <w:noWrap/>
          </w:tcPr>
          <w:p w:rsidR="001B2E8D" w:rsidRPr="00BC2921" w:rsidRDefault="001B2E8D" w:rsidP="00BC2921">
            <w:pPr>
              <w:jc w:val="center"/>
              <w:rPr>
                <w:color w:val="000000"/>
                <w:sz w:val="18"/>
              </w:rPr>
            </w:pPr>
          </w:p>
        </w:tc>
        <w:tc>
          <w:tcPr>
            <w:tcW w:w="540" w:type="dxa"/>
            <w:shd w:val="clear" w:color="auto" w:fill="auto"/>
            <w:noWrap/>
          </w:tcPr>
          <w:p w:rsidR="001B2E8D" w:rsidRPr="00BC2921" w:rsidRDefault="001B2E8D" w:rsidP="00BC2921">
            <w:pPr>
              <w:jc w:val="center"/>
              <w:rPr>
                <w:color w:val="000000"/>
                <w:sz w:val="18"/>
              </w:rPr>
            </w:pP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shd w:val="clear" w:color="auto" w:fill="auto"/>
          </w:tcPr>
          <w:p w:rsidR="001B2E8D" w:rsidRPr="00BC2921" w:rsidRDefault="001B2E8D" w:rsidP="00BC2921">
            <w:pPr>
              <w:rPr>
                <w:color w:val="000000"/>
                <w:sz w:val="18"/>
              </w:rPr>
            </w:pPr>
          </w:p>
        </w:tc>
      </w:tr>
      <w:tr w:rsidR="001B2E8D" w:rsidRPr="00BC2921" w:rsidTr="00D97B5A">
        <w:tc>
          <w:tcPr>
            <w:tcW w:w="918" w:type="dxa"/>
            <w:gridSpan w:val="2"/>
            <w:shd w:val="clear" w:color="auto" w:fill="auto"/>
            <w:noWrap/>
          </w:tcPr>
          <w:p w:rsidR="001B2E8D" w:rsidRPr="00BC2921" w:rsidRDefault="001B2E8D" w:rsidP="00BC2921">
            <w:pPr>
              <w:rPr>
                <w:color w:val="000000"/>
                <w:sz w:val="18"/>
              </w:rPr>
            </w:pPr>
            <w:r w:rsidRPr="00BC2921">
              <w:rPr>
                <w:color w:val="000000"/>
                <w:sz w:val="18"/>
              </w:rPr>
              <w:t>2.3.3</w:t>
            </w:r>
          </w:p>
        </w:tc>
        <w:tc>
          <w:tcPr>
            <w:tcW w:w="4410" w:type="dxa"/>
            <w:shd w:val="clear" w:color="auto" w:fill="auto"/>
            <w:noWrap/>
          </w:tcPr>
          <w:p w:rsidR="001B2E8D" w:rsidRPr="00BC2921" w:rsidRDefault="001B2E8D" w:rsidP="00BC2921">
            <w:pPr>
              <w:rPr>
                <w:color w:val="000000"/>
                <w:sz w:val="18"/>
              </w:rPr>
            </w:pPr>
            <w:r w:rsidRPr="00BC2921">
              <w:rPr>
                <w:sz w:val="18"/>
              </w:rPr>
              <w:t xml:space="preserve">The Center Director (or designee) shall oversee programs and projects usually through the CMC, which monitors and evaluates all program and project work (regardless of category) executed at that Center. </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pPr>
            <w:r w:rsidRPr="00BC2921">
              <w:rPr>
                <w:color w:val="000000"/>
                <w:sz w:val="18"/>
              </w:rPr>
              <w:t>X</w:t>
            </w:r>
          </w:p>
        </w:tc>
        <w:tc>
          <w:tcPr>
            <w:tcW w:w="540" w:type="dxa"/>
            <w:shd w:val="clear" w:color="auto" w:fill="auto"/>
            <w:noWrap/>
          </w:tcPr>
          <w:p w:rsidR="001B2E8D" w:rsidRPr="00BC2921" w:rsidRDefault="001B2E8D" w:rsidP="00BC2921">
            <w:pPr>
              <w:jc w:val="center"/>
              <w:rPr>
                <w:color w:val="000000"/>
                <w:sz w:val="18"/>
              </w:rPr>
            </w:pPr>
          </w:p>
        </w:tc>
        <w:tc>
          <w:tcPr>
            <w:tcW w:w="540" w:type="dxa"/>
            <w:shd w:val="clear" w:color="auto" w:fill="auto"/>
            <w:noWrap/>
          </w:tcPr>
          <w:p w:rsidR="001B2E8D" w:rsidRPr="00BC2921" w:rsidRDefault="001B2E8D" w:rsidP="00BC2921">
            <w:pPr>
              <w:jc w:val="center"/>
              <w:rPr>
                <w:color w:val="000000"/>
                <w:sz w:val="18"/>
              </w:rPr>
            </w:pPr>
            <w:r w:rsidRPr="00BC2921">
              <w:rPr>
                <w:color w:val="000000"/>
                <w:sz w:val="18"/>
              </w:rPr>
              <w:t>A</w:t>
            </w:r>
          </w:p>
        </w:tc>
        <w:tc>
          <w:tcPr>
            <w:tcW w:w="540" w:type="dxa"/>
            <w:shd w:val="clear" w:color="auto" w:fill="auto"/>
            <w:noWrap/>
          </w:tcPr>
          <w:p w:rsidR="001B2E8D" w:rsidRPr="00BC2921" w:rsidRDefault="001B2E8D" w:rsidP="00BC2921">
            <w:pPr>
              <w:jc w:val="center"/>
              <w:rPr>
                <w:color w:val="000000"/>
                <w:sz w:val="18"/>
              </w:rPr>
            </w:pP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shd w:val="clear" w:color="auto" w:fill="auto"/>
          </w:tcPr>
          <w:p w:rsidR="001B2E8D" w:rsidRPr="00BC2921" w:rsidRDefault="001B2E8D" w:rsidP="00BC2921">
            <w:pPr>
              <w:rPr>
                <w:color w:val="000000"/>
                <w:sz w:val="18"/>
              </w:rPr>
            </w:pPr>
          </w:p>
        </w:tc>
      </w:tr>
      <w:tr w:rsidR="001B2E8D" w:rsidRPr="00BC2921" w:rsidTr="00D97B5A">
        <w:tc>
          <w:tcPr>
            <w:tcW w:w="918" w:type="dxa"/>
            <w:gridSpan w:val="2"/>
            <w:noWrap/>
          </w:tcPr>
          <w:p w:rsidR="001B2E8D" w:rsidRPr="00BC2921" w:rsidRDefault="001B2E8D" w:rsidP="00BC2921">
            <w:pPr>
              <w:rPr>
                <w:color w:val="000000"/>
                <w:sz w:val="18"/>
              </w:rPr>
            </w:pPr>
            <w:r w:rsidRPr="00BC2921">
              <w:rPr>
                <w:color w:val="000000"/>
                <w:sz w:val="18"/>
              </w:rPr>
              <w:t>2.3.4</w:t>
            </w:r>
          </w:p>
        </w:tc>
        <w:tc>
          <w:tcPr>
            <w:tcW w:w="4410" w:type="dxa"/>
            <w:noWrap/>
          </w:tcPr>
          <w:p w:rsidR="001B2E8D" w:rsidRPr="00BC2921" w:rsidRDefault="001B2E8D" w:rsidP="00BC2921">
            <w:pPr>
              <w:rPr>
                <w:color w:val="000000"/>
                <w:sz w:val="18"/>
              </w:rPr>
            </w:pPr>
            <w:r w:rsidRPr="00BC2921">
              <w:rPr>
                <w:sz w:val="18"/>
              </w:rPr>
              <w:t xml:space="preserve">Following each LCR, the independent SRB and the program or project shall brief the applicable management councils on the results of the LCR to support the councils’ assessments. </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pPr>
            <w:r w:rsidRPr="00BC2921">
              <w:rPr>
                <w:color w:val="000000"/>
                <w:sz w:val="18"/>
              </w:rPr>
              <w:t>X</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shd w:val="clear" w:color="auto" w:fill="auto"/>
          </w:tcPr>
          <w:p w:rsidR="001B2E8D" w:rsidRPr="00BC2921" w:rsidRDefault="001B2E8D" w:rsidP="00BC2921">
            <w:pPr>
              <w:rPr>
                <w:color w:val="000000"/>
                <w:sz w:val="18"/>
              </w:rPr>
            </w:pPr>
          </w:p>
        </w:tc>
      </w:tr>
      <w:tr w:rsidR="001B2E8D" w:rsidRPr="00BC2921" w:rsidTr="00D97B5A">
        <w:tc>
          <w:tcPr>
            <w:tcW w:w="918" w:type="dxa"/>
            <w:gridSpan w:val="2"/>
            <w:noWrap/>
          </w:tcPr>
          <w:p w:rsidR="001B2E8D" w:rsidRPr="00BC2921" w:rsidRDefault="001B2E8D" w:rsidP="00BC2921">
            <w:pPr>
              <w:rPr>
                <w:color w:val="000000"/>
                <w:sz w:val="18"/>
              </w:rPr>
            </w:pPr>
            <w:r w:rsidRPr="00BC2921">
              <w:rPr>
                <w:color w:val="000000"/>
                <w:sz w:val="18"/>
              </w:rPr>
              <w:t>2.4.1</w:t>
            </w:r>
          </w:p>
        </w:tc>
        <w:tc>
          <w:tcPr>
            <w:tcW w:w="4410" w:type="dxa"/>
            <w:noWrap/>
          </w:tcPr>
          <w:p w:rsidR="001B2E8D" w:rsidRPr="00BC2921" w:rsidRDefault="001B2E8D" w:rsidP="00BC2921">
            <w:pPr>
              <w:outlineLvl w:val="2"/>
              <w:rPr>
                <w:rFonts w:eastAsia="Batang" w:cs="Arial"/>
                <w:color w:val="000000"/>
                <w:sz w:val="18"/>
                <w:lang w:eastAsia="ko-KR"/>
              </w:rPr>
            </w:pPr>
            <w:r w:rsidRPr="00BC2921">
              <w:rPr>
                <w:rFonts w:eastAsia="Batang" w:cs="Arial"/>
                <w:color w:val="000000"/>
                <w:sz w:val="18"/>
                <w:lang w:eastAsia="ko-KR"/>
              </w:rPr>
              <w:t>After reviewing the supporting material and completing discussions with concerned parties, the Decision Authority determines whether and how the program or project proceeds into the next phase and approves any additional actions. These decisions shall be summarized and recorded in the Decision Memorandum signed at the conclusion of the governing PMC by all parties with supporting responsibilities, accepting their respective roles.</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pPr>
            <w:r w:rsidRPr="00BC2921">
              <w:rPr>
                <w:color w:val="000000"/>
                <w:sz w:val="18"/>
              </w:rPr>
              <w:t>X</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shd w:val="clear" w:color="auto" w:fill="auto"/>
          </w:tcPr>
          <w:p w:rsidR="001B2E8D" w:rsidRPr="00BC2921" w:rsidRDefault="001B2E8D" w:rsidP="00BC2921">
            <w:pPr>
              <w:rPr>
                <w:color w:val="000000"/>
                <w:sz w:val="18"/>
              </w:rPr>
            </w:pPr>
          </w:p>
        </w:tc>
      </w:tr>
      <w:tr w:rsidR="001B2E8D" w:rsidRPr="00BC2921" w:rsidTr="00D97B5A">
        <w:tc>
          <w:tcPr>
            <w:tcW w:w="918" w:type="dxa"/>
            <w:gridSpan w:val="2"/>
            <w:noWrap/>
          </w:tcPr>
          <w:p w:rsidR="001B2E8D" w:rsidRPr="00BC2921" w:rsidRDefault="001B2E8D" w:rsidP="00BC2921">
            <w:pPr>
              <w:rPr>
                <w:color w:val="000000"/>
                <w:sz w:val="18"/>
              </w:rPr>
            </w:pPr>
            <w:r w:rsidRPr="00BC2921">
              <w:rPr>
                <w:color w:val="000000"/>
                <w:sz w:val="18"/>
              </w:rPr>
              <w:t>2.4.1.1</w:t>
            </w:r>
          </w:p>
        </w:tc>
        <w:tc>
          <w:tcPr>
            <w:tcW w:w="4410" w:type="dxa"/>
            <w:noWrap/>
          </w:tcPr>
          <w:p w:rsidR="001B2E8D" w:rsidRPr="00BC2921" w:rsidRDefault="001B2E8D" w:rsidP="00BC2921">
            <w:pPr>
              <w:rPr>
                <w:color w:val="000000"/>
                <w:sz w:val="18"/>
              </w:rPr>
            </w:pPr>
            <w:r w:rsidRPr="00BC2921">
              <w:rPr>
                <w:sz w:val="18"/>
              </w:rPr>
              <w:t xml:space="preserve">The Decision Memorandum shall describe the constraints and parameters within which the Agency, the program manager, and the project manager will operate; the extent to which changes in plans may be made without additional approval; any additional actions that came out of the KDP; </w:t>
            </w:r>
            <w:r w:rsidRPr="00BC2921">
              <w:rPr>
                <w:sz w:val="18"/>
                <w:szCs w:val="18"/>
              </w:rPr>
              <w:t>and the supporting data (i.e., the cost and schedule datasheet) that provide further details.</w:t>
            </w:r>
            <w:r w:rsidRPr="00BC2921">
              <w:rPr>
                <w:sz w:val="18"/>
              </w:rPr>
              <w:t xml:space="preserve"> </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pPr>
            <w:r w:rsidRPr="00BC2921">
              <w:rPr>
                <w:color w:val="000000"/>
                <w:sz w:val="18"/>
              </w:rPr>
              <w:t>X</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shd w:val="clear" w:color="auto" w:fill="auto"/>
          </w:tcPr>
          <w:p w:rsidR="001B2E8D" w:rsidRPr="00BC2921" w:rsidRDefault="001B2E8D" w:rsidP="00BC2921">
            <w:pPr>
              <w:rPr>
                <w:color w:val="000000"/>
                <w:sz w:val="18"/>
              </w:rPr>
            </w:pPr>
          </w:p>
        </w:tc>
      </w:tr>
      <w:tr w:rsidR="001B2E8D" w:rsidRPr="00BC2921" w:rsidTr="00D97B5A">
        <w:tc>
          <w:tcPr>
            <w:tcW w:w="918" w:type="dxa"/>
            <w:gridSpan w:val="2"/>
            <w:noWrap/>
          </w:tcPr>
          <w:p w:rsidR="001B2E8D" w:rsidRPr="00BC2921" w:rsidRDefault="001B2E8D" w:rsidP="00BC2921">
            <w:pPr>
              <w:rPr>
                <w:color w:val="000000"/>
                <w:sz w:val="18"/>
              </w:rPr>
            </w:pPr>
            <w:r w:rsidRPr="00BC2921">
              <w:rPr>
                <w:color w:val="000000"/>
                <w:sz w:val="18"/>
              </w:rPr>
              <w:t>2.4.1.2</w:t>
            </w:r>
          </w:p>
        </w:tc>
        <w:tc>
          <w:tcPr>
            <w:tcW w:w="4410" w:type="dxa"/>
            <w:noWrap/>
          </w:tcPr>
          <w:p w:rsidR="001B2E8D" w:rsidRPr="00BC2921" w:rsidRDefault="001B2E8D" w:rsidP="00BC2921">
            <w:pPr>
              <w:rPr>
                <w:sz w:val="18"/>
              </w:rPr>
            </w:pPr>
            <w:r w:rsidRPr="00BC2921">
              <w:rPr>
                <w:sz w:val="18"/>
              </w:rPr>
              <w:t>A divergence from the Management Agreement that any party identifies as significant shall be accompanied by an amendment to the Decision Memorandum.</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pPr>
            <w:r w:rsidRPr="00BC2921">
              <w:rPr>
                <w:color w:val="000000"/>
                <w:sz w:val="18"/>
              </w:rPr>
              <w:t>X</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shd w:val="clear" w:color="auto" w:fill="auto"/>
          </w:tcPr>
          <w:p w:rsidR="001B2E8D" w:rsidRPr="00BC2921" w:rsidRDefault="001B2E8D" w:rsidP="00BC2921">
            <w:pPr>
              <w:rPr>
                <w:color w:val="000000"/>
                <w:sz w:val="18"/>
              </w:rPr>
            </w:pPr>
          </w:p>
        </w:tc>
      </w:tr>
      <w:tr w:rsidR="001B2E8D" w:rsidRPr="00BC2921" w:rsidTr="00D97B5A">
        <w:tc>
          <w:tcPr>
            <w:tcW w:w="918" w:type="dxa"/>
            <w:gridSpan w:val="2"/>
            <w:noWrap/>
          </w:tcPr>
          <w:p w:rsidR="001B2E8D" w:rsidRPr="00BC2921" w:rsidRDefault="001B2E8D" w:rsidP="00BC2921">
            <w:pPr>
              <w:rPr>
                <w:color w:val="000000"/>
                <w:sz w:val="18"/>
              </w:rPr>
            </w:pPr>
            <w:r w:rsidRPr="00BC2921">
              <w:br w:type="page"/>
            </w:r>
            <w:r w:rsidRPr="00BC2921">
              <w:rPr>
                <w:color w:val="000000"/>
                <w:sz w:val="18"/>
              </w:rPr>
              <w:t>2.4.1.3</w:t>
            </w:r>
          </w:p>
        </w:tc>
        <w:tc>
          <w:tcPr>
            <w:tcW w:w="4410" w:type="dxa"/>
            <w:noWrap/>
          </w:tcPr>
          <w:p w:rsidR="001B2E8D" w:rsidRPr="00BC2921" w:rsidRDefault="001B2E8D" w:rsidP="00374CE6">
            <w:pPr>
              <w:rPr>
                <w:color w:val="000000"/>
                <w:sz w:val="18"/>
              </w:rPr>
            </w:pPr>
            <w:r w:rsidRPr="00BC2921">
              <w:rPr>
                <w:sz w:val="18"/>
              </w:rPr>
              <w:t>During Formulation, the Decision Memorandum shall establish a target life</w:t>
            </w:r>
            <w:r w:rsidR="00374CE6">
              <w:rPr>
                <w:sz w:val="18"/>
              </w:rPr>
              <w:t>-</w:t>
            </w:r>
            <w:r w:rsidRPr="00BC2921">
              <w:rPr>
                <w:sz w:val="18"/>
              </w:rPr>
              <w:t>cycle cost range (and schedule range, if applicable) as well as the Management Agreement addressing the schedule and resources required to complete Formulation.</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pPr>
            <w:r w:rsidRPr="00BC2921">
              <w:rPr>
                <w:color w:val="000000"/>
                <w:sz w:val="18"/>
              </w:rPr>
              <w:t>X</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shd w:val="clear" w:color="auto" w:fill="auto"/>
          </w:tcPr>
          <w:p w:rsidR="001B2E8D" w:rsidRPr="00BC2921" w:rsidRDefault="001B2E8D" w:rsidP="00BC2921">
            <w:pPr>
              <w:rPr>
                <w:color w:val="000000"/>
                <w:sz w:val="18"/>
              </w:rPr>
            </w:pPr>
          </w:p>
        </w:tc>
      </w:tr>
      <w:tr w:rsidR="001B2E8D" w:rsidRPr="00BC2921" w:rsidTr="00D97B5A">
        <w:tc>
          <w:tcPr>
            <w:tcW w:w="918" w:type="dxa"/>
            <w:gridSpan w:val="2"/>
            <w:noWrap/>
          </w:tcPr>
          <w:p w:rsidR="001B2E8D" w:rsidRPr="00BC2921" w:rsidRDefault="001B2E8D" w:rsidP="00BC2921">
            <w:pPr>
              <w:rPr>
                <w:color w:val="000000"/>
                <w:sz w:val="18"/>
              </w:rPr>
            </w:pPr>
            <w:r w:rsidRPr="00BC2921">
              <w:rPr>
                <w:color w:val="000000"/>
                <w:sz w:val="18"/>
              </w:rPr>
              <w:t>2.4.1.5</w:t>
            </w:r>
          </w:p>
        </w:tc>
        <w:tc>
          <w:tcPr>
            <w:tcW w:w="4410" w:type="dxa"/>
            <w:noWrap/>
          </w:tcPr>
          <w:p w:rsidR="001B2E8D" w:rsidRPr="00BC2921" w:rsidRDefault="001B2E8D" w:rsidP="00374CE6">
            <w:pPr>
              <w:rPr>
                <w:color w:val="000000"/>
                <w:sz w:val="18"/>
              </w:rPr>
            </w:pPr>
            <w:r w:rsidRPr="00BC2921">
              <w:rPr>
                <w:sz w:val="18"/>
              </w:rPr>
              <w:t>All projects and single-project programs shall document the Agency’s life</w:t>
            </w:r>
            <w:r w:rsidR="00374CE6">
              <w:rPr>
                <w:sz w:val="18"/>
              </w:rPr>
              <w:t>-</w:t>
            </w:r>
            <w:r w:rsidRPr="00BC2921">
              <w:rPr>
                <w:sz w:val="18"/>
              </w:rPr>
              <w:t xml:space="preserve">cycle cost estimate and other parameters in the Decision Memorandum for Implementation (KDP C), and this becomes the ABC. </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pPr>
            <w:r w:rsidRPr="00BC2921">
              <w:rPr>
                <w:color w:val="000000"/>
                <w:sz w:val="18"/>
              </w:rPr>
              <w:t>X</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shd w:val="clear" w:color="auto" w:fill="auto"/>
          </w:tcPr>
          <w:p w:rsidR="001B2E8D" w:rsidRPr="00BC2921" w:rsidRDefault="001B2E8D" w:rsidP="00BC2921">
            <w:pPr>
              <w:rPr>
                <w:color w:val="000000"/>
                <w:sz w:val="18"/>
              </w:rPr>
            </w:pPr>
          </w:p>
        </w:tc>
      </w:tr>
      <w:tr w:rsidR="001B2E8D" w:rsidRPr="00BC2921" w:rsidTr="00D97B5A">
        <w:tc>
          <w:tcPr>
            <w:tcW w:w="918" w:type="dxa"/>
            <w:gridSpan w:val="2"/>
            <w:noWrap/>
          </w:tcPr>
          <w:p w:rsidR="001B2E8D" w:rsidRPr="00BC2921" w:rsidRDefault="001B2E8D" w:rsidP="00CA0C71">
            <w:pPr>
              <w:rPr>
                <w:color w:val="000000"/>
                <w:sz w:val="18"/>
              </w:rPr>
            </w:pPr>
            <w:r w:rsidRPr="00BC2921">
              <w:rPr>
                <w:color w:val="000000"/>
                <w:sz w:val="18"/>
              </w:rPr>
              <w:t>2.4.1.</w:t>
            </w:r>
            <w:r w:rsidR="00CA0C71">
              <w:rPr>
                <w:color w:val="000000"/>
                <w:sz w:val="18"/>
              </w:rPr>
              <w:t>6</w:t>
            </w:r>
          </w:p>
        </w:tc>
        <w:tc>
          <w:tcPr>
            <w:tcW w:w="4410" w:type="dxa"/>
            <w:noWrap/>
          </w:tcPr>
          <w:p w:rsidR="001B2E8D" w:rsidRPr="00BC2921" w:rsidRDefault="001B2E8D" w:rsidP="00BC616C">
            <w:pPr>
              <w:tabs>
                <w:tab w:val="left" w:pos="979"/>
              </w:tabs>
              <w:outlineLvl w:val="3"/>
              <w:rPr>
                <w:rFonts w:eastAsia="Batang"/>
                <w:bCs/>
                <w:color w:val="000000"/>
                <w:sz w:val="18"/>
                <w:szCs w:val="28"/>
                <w:lang w:eastAsia="ko-KR"/>
              </w:rPr>
            </w:pPr>
            <w:r w:rsidRPr="00BC2921">
              <w:rPr>
                <w:rFonts w:eastAsia="Batang" w:cs="Arial"/>
                <w:bCs/>
                <w:color w:val="000000"/>
                <w:sz w:val="18"/>
                <w:szCs w:val="28"/>
                <w:lang w:eastAsia="ko-KR"/>
              </w:rPr>
              <w:t>Tightly coupled programs shall document their life</w:t>
            </w:r>
            <w:r w:rsidR="00374CE6">
              <w:rPr>
                <w:rFonts w:eastAsia="Batang" w:cs="Arial"/>
                <w:bCs/>
                <w:color w:val="000000"/>
                <w:sz w:val="18"/>
                <w:szCs w:val="28"/>
                <w:lang w:eastAsia="ko-KR"/>
              </w:rPr>
              <w:t>-</w:t>
            </w:r>
            <w:r w:rsidRPr="00BC2921">
              <w:rPr>
                <w:rFonts w:eastAsia="Batang" w:cs="Arial"/>
                <w:bCs/>
                <w:color w:val="000000"/>
                <w:sz w:val="18"/>
                <w:szCs w:val="28"/>
                <w:lang w:eastAsia="ko-KR"/>
              </w:rPr>
              <w:t xml:space="preserve">cycle cost </w:t>
            </w:r>
            <w:r w:rsidRPr="00BC2921">
              <w:rPr>
                <w:rFonts w:eastAsia="Batang" w:cs="Arial"/>
                <w:bCs/>
                <w:color w:val="000000"/>
                <w:sz w:val="18"/>
                <w:szCs w:val="18"/>
                <w:lang w:eastAsia="ko-KR"/>
              </w:rPr>
              <w:t>estimate, in accordance with the life</w:t>
            </w:r>
            <w:r w:rsidR="00374CE6">
              <w:rPr>
                <w:rFonts w:eastAsia="Batang" w:cs="Arial"/>
                <w:bCs/>
                <w:color w:val="000000"/>
                <w:sz w:val="18"/>
                <w:szCs w:val="18"/>
                <w:lang w:eastAsia="ko-KR"/>
              </w:rPr>
              <w:t>-</w:t>
            </w:r>
            <w:r w:rsidRPr="00BC2921">
              <w:rPr>
                <w:rFonts w:eastAsia="Batang" w:cs="Arial"/>
                <w:bCs/>
                <w:color w:val="000000"/>
                <w:sz w:val="18"/>
                <w:szCs w:val="18"/>
                <w:lang w:eastAsia="ko-KR"/>
              </w:rPr>
              <w:t>cycle scope defined in the FAD or PCA,</w:t>
            </w:r>
            <w:r w:rsidRPr="00BC2921">
              <w:rPr>
                <w:rFonts w:eastAsia="Batang" w:cs="Arial"/>
                <w:bCs/>
                <w:color w:val="000000"/>
                <w:sz w:val="18"/>
                <w:szCs w:val="28"/>
                <w:lang w:eastAsia="ko-KR"/>
              </w:rPr>
              <w:t xml:space="preserve"> and other parameters in their Decision Memorandum and ABC at KDP I.</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pPr>
            <w:r w:rsidRPr="00BC2921">
              <w:rPr>
                <w:color w:val="000000"/>
                <w:sz w:val="18"/>
              </w:rPr>
              <w:t>X</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shd w:val="clear" w:color="auto" w:fill="auto"/>
          </w:tcPr>
          <w:p w:rsidR="001B2E8D" w:rsidRPr="00BC2921" w:rsidRDefault="001B2E8D" w:rsidP="00BC2921">
            <w:pPr>
              <w:rPr>
                <w:color w:val="000000"/>
                <w:sz w:val="18"/>
              </w:rPr>
            </w:pPr>
          </w:p>
        </w:tc>
      </w:tr>
      <w:tr w:rsidR="001B2E8D" w:rsidRPr="00BC2921" w:rsidTr="00D97B5A">
        <w:tc>
          <w:tcPr>
            <w:tcW w:w="918" w:type="dxa"/>
            <w:gridSpan w:val="2"/>
            <w:noWrap/>
          </w:tcPr>
          <w:p w:rsidR="001B2E8D" w:rsidRPr="00BC2921" w:rsidRDefault="001B2E8D" w:rsidP="00CA0C71">
            <w:pPr>
              <w:rPr>
                <w:color w:val="000000"/>
                <w:sz w:val="18"/>
              </w:rPr>
            </w:pPr>
            <w:r w:rsidRPr="00BC2921">
              <w:rPr>
                <w:color w:val="000000"/>
                <w:sz w:val="18"/>
              </w:rPr>
              <w:t>2.4.1.</w:t>
            </w:r>
            <w:r w:rsidR="00CA0C71">
              <w:rPr>
                <w:color w:val="000000"/>
                <w:sz w:val="18"/>
              </w:rPr>
              <w:t>7</w:t>
            </w:r>
          </w:p>
        </w:tc>
        <w:tc>
          <w:tcPr>
            <w:tcW w:w="4410" w:type="dxa"/>
            <w:noWrap/>
          </w:tcPr>
          <w:p w:rsidR="001B2E8D" w:rsidRPr="00BC2921" w:rsidRDefault="001B2E8D" w:rsidP="00BC2921">
            <w:pPr>
              <w:rPr>
                <w:color w:val="000000"/>
                <w:sz w:val="18"/>
              </w:rPr>
            </w:pPr>
            <w:r w:rsidRPr="00BC2921">
              <w:rPr>
                <w:sz w:val="18"/>
              </w:rPr>
              <w:t xml:space="preserve">Programs or projects shall be rebaselined when: (1) the estimated development cost exceeds the ABC development cost by 30 percent or more </w:t>
            </w:r>
            <w:r w:rsidRPr="00BC2921">
              <w:rPr>
                <w:sz w:val="18"/>
                <w:szCs w:val="18"/>
              </w:rPr>
              <w:t xml:space="preserve">(for projects over $250 million, also that Congress has reauthorized the project); </w:t>
            </w:r>
            <w:r w:rsidRPr="00BC2921">
              <w:rPr>
                <w:sz w:val="18"/>
              </w:rPr>
              <w:t>(2) the NASA AA judges that events external to the Agency make a rebaseline appropriate; or (3) the NASA AA judges that the program or project scope</w:t>
            </w:r>
            <w:r w:rsidRPr="00BC2921">
              <w:rPr>
                <w:sz w:val="18"/>
                <w:vertAlign w:val="superscript"/>
              </w:rPr>
              <w:t xml:space="preserve"> </w:t>
            </w:r>
            <w:r w:rsidRPr="00BC2921">
              <w:rPr>
                <w:sz w:val="18"/>
              </w:rPr>
              <w:t xml:space="preserve">defined in the ABC has been changed or the tightly coupled program or project has been interrupted. </w:t>
            </w:r>
          </w:p>
        </w:tc>
        <w:tc>
          <w:tcPr>
            <w:tcW w:w="900" w:type="dxa"/>
          </w:tcPr>
          <w:p w:rsidR="001B2E8D" w:rsidRPr="00BC2921" w:rsidRDefault="001B2E8D" w:rsidP="00BC2921">
            <w:pPr>
              <w:jc w:val="center"/>
            </w:pPr>
            <w:r w:rsidRPr="00BC2921">
              <w:rPr>
                <w:color w:val="000000"/>
                <w:sz w:val="18"/>
              </w:rPr>
              <w:t>OFCO</w:t>
            </w:r>
          </w:p>
        </w:tc>
        <w:tc>
          <w:tcPr>
            <w:tcW w:w="720" w:type="dxa"/>
          </w:tcPr>
          <w:p w:rsidR="001B2E8D" w:rsidRPr="00BC2921" w:rsidRDefault="001B2E8D" w:rsidP="00BC2921">
            <w:pPr>
              <w:jc w:val="center"/>
            </w:pPr>
            <w:r w:rsidRPr="00BC2921">
              <w:rPr>
                <w:color w:val="000000"/>
                <w:sz w:val="18"/>
              </w:rPr>
              <w:t>X</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tcPr>
          <w:p w:rsidR="001B2E8D" w:rsidRPr="00BC2921" w:rsidRDefault="001B2E8D" w:rsidP="00BC2921">
            <w:pPr>
              <w:rPr>
                <w:color w:val="000000"/>
                <w:sz w:val="18"/>
              </w:rPr>
            </w:pPr>
          </w:p>
        </w:tc>
      </w:tr>
      <w:tr w:rsidR="001B2E8D" w:rsidRPr="00BC2921" w:rsidTr="00D97B5A">
        <w:tc>
          <w:tcPr>
            <w:tcW w:w="918" w:type="dxa"/>
            <w:gridSpan w:val="2"/>
            <w:noWrap/>
          </w:tcPr>
          <w:p w:rsidR="001B2E8D" w:rsidRPr="00BC2921" w:rsidRDefault="001B2E8D" w:rsidP="00BC2921">
            <w:pPr>
              <w:rPr>
                <w:color w:val="000000"/>
                <w:sz w:val="18"/>
              </w:rPr>
            </w:pPr>
            <w:r w:rsidRPr="00BC2921">
              <w:rPr>
                <w:color w:val="000000"/>
                <w:sz w:val="18"/>
              </w:rPr>
              <w:t>2.4.2</w:t>
            </w:r>
          </w:p>
        </w:tc>
        <w:tc>
          <w:tcPr>
            <w:tcW w:w="4410" w:type="dxa"/>
            <w:noWrap/>
          </w:tcPr>
          <w:p w:rsidR="001B2E8D" w:rsidRPr="00BC2921" w:rsidRDefault="001B2E8D" w:rsidP="00374CE6">
            <w:pPr>
              <w:outlineLvl w:val="2"/>
              <w:rPr>
                <w:rFonts w:eastAsia="Batang"/>
                <w:color w:val="000000"/>
                <w:sz w:val="18"/>
                <w:lang w:eastAsia="ko-KR"/>
              </w:rPr>
            </w:pPr>
            <w:r w:rsidRPr="00BC2921">
              <w:rPr>
                <w:rFonts w:eastAsia="Batang"/>
                <w:color w:val="000000"/>
                <w:sz w:val="18"/>
                <w:lang w:eastAsia="ko-KR"/>
              </w:rPr>
              <w:t>All programs and projects develop cost estimates and planned schedules for the work to be performed in the current and following life</w:t>
            </w:r>
            <w:r w:rsidR="00374CE6">
              <w:rPr>
                <w:rFonts w:eastAsia="Batang"/>
                <w:color w:val="000000"/>
                <w:sz w:val="18"/>
                <w:lang w:eastAsia="ko-KR"/>
              </w:rPr>
              <w:t>-</w:t>
            </w:r>
            <w:r w:rsidRPr="00BC2921">
              <w:rPr>
                <w:rFonts w:eastAsia="Batang"/>
                <w:color w:val="000000"/>
                <w:sz w:val="18"/>
                <w:lang w:eastAsia="ko-KR"/>
              </w:rPr>
              <w:t>cycle phases (see Appendix I tables). As part of developing these estimates, the program or project shall document the basis of estimate (BOE) in retrievable program or project records.</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pPr>
            <w:r w:rsidRPr="00BC2921">
              <w:rPr>
                <w:color w:val="000000"/>
                <w:sz w:val="18"/>
              </w:rPr>
              <w:t>X</w:t>
            </w: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shd w:val="clear" w:color="auto" w:fill="auto"/>
          </w:tcPr>
          <w:p w:rsidR="001B2E8D" w:rsidRPr="00BC2921" w:rsidRDefault="001B2E8D" w:rsidP="00BC2921">
            <w:pPr>
              <w:rPr>
                <w:color w:val="000000"/>
                <w:sz w:val="18"/>
              </w:rPr>
            </w:pPr>
          </w:p>
        </w:tc>
      </w:tr>
      <w:tr w:rsidR="001B2E8D" w:rsidRPr="00BC2921" w:rsidTr="00D97B5A">
        <w:tc>
          <w:tcPr>
            <w:tcW w:w="918" w:type="dxa"/>
            <w:gridSpan w:val="2"/>
            <w:noWrap/>
          </w:tcPr>
          <w:p w:rsidR="001B2E8D" w:rsidRPr="00BC2921" w:rsidRDefault="001B2E8D" w:rsidP="00BC2921">
            <w:pPr>
              <w:rPr>
                <w:color w:val="000000"/>
                <w:sz w:val="18"/>
              </w:rPr>
            </w:pPr>
            <w:r w:rsidRPr="00BC2921">
              <w:rPr>
                <w:color w:val="000000"/>
                <w:sz w:val="18"/>
              </w:rPr>
              <w:t>2.4.3</w:t>
            </w:r>
          </w:p>
        </w:tc>
        <w:tc>
          <w:tcPr>
            <w:tcW w:w="4410" w:type="dxa"/>
            <w:noWrap/>
          </w:tcPr>
          <w:p w:rsidR="001B2E8D" w:rsidRPr="00BC2921" w:rsidRDefault="001B2E8D" w:rsidP="00374CE6">
            <w:pPr>
              <w:rPr>
                <w:sz w:val="18"/>
              </w:rPr>
            </w:pPr>
            <w:r w:rsidRPr="00BC2921">
              <w:rPr>
                <w:sz w:val="18"/>
              </w:rPr>
              <w:t>Tightly coupled and single-project programs (regardless of life</w:t>
            </w:r>
            <w:r w:rsidR="00374CE6">
              <w:rPr>
                <w:sz w:val="18"/>
              </w:rPr>
              <w:t>-</w:t>
            </w:r>
            <w:r w:rsidRPr="00BC2921">
              <w:rPr>
                <w:sz w:val="18"/>
              </w:rPr>
              <w:t>cycle cost) and projects with an estimated life</w:t>
            </w:r>
            <w:r w:rsidR="00374CE6">
              <w:rPr>
                <w:sz w:val="18"/>
              </w:rPr>
              <w:t>-</w:t>
            </w:r>
            <w:r w:rsidRPr="00BC2921">
              <w:rPr>
                <w:sz w:val="18"/>
              </w:rPr>
              <w:t xml:space="preserve">cycle cost greater than $250 million shall develop probabilistic analyses of cost and schedule estimates </w:t>
            </w:r>
            <w:r w:rsidRPr="00BC2921" w:rsidDel="00D27F4A">
              <w:rPr>
                <w:sz w:val="18"/>
              </w:rPr>
              <w:t>to obtain a quantitative measure of the likelihood that the estimate will be met</w:t>
            </w:r>
            <w:r w:rsidRPr="00BC2921">
              <w:rPr>
                <w:sz w:val="18"/>
              </w:rPr>
              <w:t xml:space="preserve"> in accordance with the following requirements. </w:t>
            </w:r>
          </w:p>
        </w:tc>
        <w:tc>
          <w:tcPr>
            <w:tcW w:w="900" w:type="dxa"/>
          </w:tcPr>
          <w:p w:rsidR="001B2E8D" w:rsidRPr="00BC2921" w:rsidRDefault="001B2E8D" w:rsidP="00BC2921">
            <w:pPr>
              <w:jc w:val="center"/>
            </w:pPr>
            <w:r w:rsidRPr="00BC2921">
              <w:rPr>
                <w:color w:val="000000"/>
                <w:sz w:val="18"/>
              </w:rPr>
              <w:t>CAD</w:t>
            </w:r>
          </w:p>
        </w:tc>
        <w:tc>
          <w:tcPr>
            <w:tcW w:w="720" w:type="dxa"/>
          </w:tcPr>
          <w:p w:rsidR="001B2E8D" w:rsidRPr="00BC2921" w:rsidRDefault="001B2E8D" w:rsidP="00BC2921">
            <w:pPr>
              <w:jc w:val="center"/>
            </w:pPr>
            <w:r w:rsidRPr="00BC2921">
              <w:rPr>
                <w:color w:val="000000"/>
                <w:sz w:val="18"/>
              </w:rPr>
              <w:t>X</w:t>
            </w: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tcPr>
          <w:p w:rsidR="001B2E8D" w:rsidRPr="00BC2921" w:rsidRDefault="001B2E8D" w:rsidP="00BC2921">
            <w:pPr>
              <w:rPr>
                <w:color w:val="000000"/>
                <w:sz w:val="18"/>
              </w:rPr>
            </w:pPr>
          </w:p>
        </w:tc>
      </w:tr>
      <w:tr w:rsidR="001B2E8D" w:rsidRPr="00BC2921" w:rsidTr="00D97B5A">
        <w:tc>
          <w:tcPr>
            <w:tcW w:w="918" w:type="dxa"/>
            <w:gridSpan w:val="2"/>
            <w:noWrap/>
          </w:tcPr>
          <w:p w:rsidR="001B2E8D" w:rsidRPr="00BC2921" w:rsidRDefault="001B2E8D" w:rsidP="00BC2921">
            <w:pPr>
              <w:rPr>
                <w:color w:val="000000"/>
                <w:sz w:val="18"/>
              </w:rPr>
            </w:pPr>
            <w:r w:rsidRPr="00BC2921">
              <w:rPr>
                <w:color w:val="000000"/>
                <w:sz w:val="18"/>
              </w:rPr>
              <w:t>2.4.3.1</w:t>
            </w:r>
          </w:p>
        </w:tc>
        <w:tc>
          <w:tcPr>
            <w:tcW w:w="4410" w:type="dxa"/>
            <w:noWrap/>
          </w:tcPr>
          <w:p w:rsidR="001B2E8D" w:rsidRPr="00BC2921" w:rsidRDefault="001B2E8D" w:rsidP="00374CE6">
            <w:pPr>
              <w:rPr>
                <w:sz w:val="18"/>
              </w:rPr>
            </w:pPr>
            <w:r w:rsidRPr="00BC2921">
              <w:rPr>
                <w:sz w:val="18"/>
              </w:rPr>
              <w:t>Tightly coupled and single-project programs (regardless of life</w:t>
            </w:r>
            <w:r w:rsidR="00374CE6">
              <w:rPr>
                <w:sz w:val="18"/>
              </w:rPr>
              <w:t>-</w:t>
            </w:r>
            <w:r w:rsidRPr="00BC2921">
              <w:rPr>
                <w:sz w:val="18"/>
              </w:rPr>
              <w:t>cycle cost) and projects with an estimated life</w:t>
            </w:r>
            <w:r w:rsidR="00374CE6">
              <w:rPr>
                <w:sz w:val="18"/>
              </w:rPr>
              <w:t>-</w:t>
            </w:r>
            <w:r w:rsidRPr="00BC2921">
              <w:rPr>
                <w:sz w:val="18"/>
              </w:rPr>
              <w:t>cycle cost greater than $250 million shall provide a range of cost and a range for schedule at KDP 0/KDP B, each range (with confidence levels identified for the low and high values of the range) established by a probabilistic analysis and based on identified resources and associated uncertainties by fiscal year.</w:t>
            </w:r>
          </w:p>
        </w:tc>
        <w:tc>
          <w:tcPr>
            <w:tcW w:w="900" w:type="dxa"/>
          </w:tcPr>
          <w:p w:rsidR="001B2E8D" w:rsidRPr="00BC2921" w:rsidRDefault="001B2E8D" w:rsidP="00BC2921">
            <w:pPr>
              <w:jc w:val="center"/>
            </w:pPr>
            <w:r w:rsidRPr="00BC2921">
              <w:rPr>
                <w:color w:val="000000"/>
                <w:sz w:val="18"/>
              </w:rPr>
              <w:t>CAD</w:t>
            </w:r>
          </w:p>
        </w:tc>
        <w:tc>
          <w:tcPr>
            <w:tcW w:w="720" w:type="dxa"/>
          </w:tcPr>
          <w:p w:rsidR="001B2E8D" w:rsidRPr="00BC2921" w:rsidRDefault="001B2E8D" w:rsidP="00BC2921">
            <w:pPr>
              <w:jc w:val="center"/>
            </w:pPr>
            <w:r w:rsidRPr="00BC2921">
              <w:rPr>
                <w:color w:val="000000"/>
                <w:sz w:val="18"/>
              </w:rPr>
              <w:t>X</w:t>
            </w: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tcPr>
          <w:p w:rsidR="001B2E8D" w:rsidRPr="00BC2921" w:rsidRDefault="001B2E8D" w:rsidP="00BC2921">
            <w:pPr>
              <w:rPr>
                <w:color w:val="000000"/>
                <w:sz w:val="18"/>
              </w:rPr>
            </w:pPr>
          </w:p>
        </w:tc>
      </w:tr>
      <w:tr w:rsidR="001B2E8D" w:rsidRPr="00BC2921" w:rsidTr="00D97B5A">
        <w:tc>
          <w:tcPr>
            <w:tcW w:w="918" w:type="dxa"/>
            <w:gridSpan w:val="2"/>
            <w:noWrap/>
          </w:tcPr>
          <w:p w:rsidR="001B2E8D" w:rsidRPr="00BC2921" w:rsidRDefault="001B2E8D" w:rsidP="00BC2921">
            <w:pPr>
              <w:rPr>
                <w:color w:val="000000"/>
                <w:sz w:val="18"/>
              </w:rPr>
            </w:pPr>
            <w:r w:rsidRPr="00BC2921">
              <w:rPr>
                <w:sz w:val="18"/>
              </w:rPr>
              <w:t>2.4.3.2</w:t>
            </w:r>
          </w:p>
        </w:tc>
        <w:tc>
          <w:tcPr>
            <w:tcW w:w="4410" w:type="dxa"/>
            <w:noWrap/>
          </w:tcPr>
          <w:p w:rsidR="001B2E95" w:rsidRDefault="001B2E8D" w:rsidP="008360C1">
            <w:pPr>
              <w:rPr>
                <w:sz w:val="18"/>
              </w:rPr>
            </w:pPr>
            <w:r w:rsidRPr="00BC2921">
              <w:rPr>
                <w:sz w:val="18"/>
              </w:rPr>
              <w:t>At KDP I/KDP C, tightly coupled and single-project programs (regardless of life</w:t>
            </w:r>
            <w:r w:rsidR="00374CE6">
              <w:rPr>
                <w:sz w:val="18"/>
              </w:rPr>
              <w:t>-</w:t>
            </w:r>
            <w:r w:rsidRPr="00BC2921">
              <w:rPr>
                <w:sz w:val="18"/>
              </w:rPr>
              <w:t>cycle cost) and projects with an estimated life</w:t>
            </w:r>
            <w:r w:rsidR="00374CE6">
              <w:rPr>
                <w:sz w:val="18"/>
              </w:rPr>
              <w:t>-</w:t>
            </w:r>
            <w:r w:rsidRPr="00BC2921">
              <w:rPr>
                <w:sz w:val="18"/>
              </w:rPr>
              <w:t xml:space="preserve">cycle cost greater than $250 million shall develop a resource-loaded schedule and perform a risk-informed probabilistic analysis that produces a JCL. </w:t>
            </w:r>
          </w:p>
        </w:tc>
        <w:tc>
          <w:tcPr>
            <w:tcW w:w="900" w:type="dxa"/>
          </w:tcPr>
          <w:p w:rsidR="001B2E8D" w:rsidRPr="00BC2921" w:rsidRDefault="001B2E8D" w:rsidP="00BC2921">
            <w:pPr>
              <w:jc w:val="center"/>
            </w:pPr>
            <w:r w:rsidRPr="00BC2921">
              <w:rPr>
                <w:color w:val="000000"/>
                <w:sz w:val="18"/>
              </w:rPr>
              <w:t>CAD</w:t>
            </w:r>
          </w:p>
        </w:tc>
        <w:tc>
          <w:tcPr>
            <w:tcW w:w="720" w:type="dxa"/>
          </w:tcPr>
          <w:p w:rsidR="001B2E8D" w:rsidRPr="00BC2921" w:rsidRDefault="001B2E8D" w:rsidP="00BC2921">
            <w:pPr>
              <w:jc w:val="center"/>
            </w:pPr>
            <w:r w:rsidRPr="00BC2921">
              <w:rPr>
                <w:color w:val="000000"/>
                <w:sz w:val="18"/>
              </w:rPr>
              <w:t>X</w:t>
            </w: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tcPr>
          <w:p w:rsidR="001B2E8D" w:rsidRPr="00BC2921" w:rsidRDefault="001B2E8D" w:rsidP="00BC2921">
            <w:pPr>
              <w:rPr>
                <w:color w:val="000000"/>
                <w:sz w:val="18"/>
              </w:rPr>
            </w:pPr>
          </w:p>
        </w:tc>
      </w:tr>
      <w:tr w:rsidR="001B2E8D" w:rsidRPr="00BC2921" w:rsidTr="00D97B5A">
        <w:tc>
          <w:tcPr>
            <w:tcW w:w="918" w:type="dxa"/>
            <w:gridSpan w:val="2"/>
            <w:noWrap/>
          </w:tcPr>
          <w:p w:rsidR="001B2E8D" w:rsidRPr="00BC2921" w:rsidRDefault="001B2E8D" w:rsidP="00BC2921">
            <w:pPr>
              <w:rPr>
                <w:color w:val="000000"/>
                <w:sz w:val="18"/>
              </w:rPr>
            </w:pPr>
            <w:r w:rsidRPr="00BC2921">
              <w:rPr>
                <w:sz w:val="18"/>
              </w:rPr>
              <w:t>2.4.4</w:t>
            </w:r>
          </w:p>
        </w:tc>
        <w:tc>
          <w:tcPr>
            <w:tcW w:w="4410" w:type="dxa"/>
            <w:noWrap/>
          </w:tcPr>
          <w:p w:rsidR="001B2E8D" w:rsidRPr="00BC2921" w:rsidRDefault="001B2E8D" w:rsidP="00374CE6">
            <w:pPr>
              <w:rPr>
                <w:sz w:val="18"/>
              </w:rPr>
            </w:pPr>
            <w:r w:rsidRPr="00BC2921">
              <w:rPr>
                <w:sz w:val="18"/>
              </w:rPr>
              <w:t>Mission Directorates shall plan and budget tightly coupled and single-project programs (regardless of life</w:t>
            </w:r>
            <w:r w:rsidR="00374CE6">
              <w:rPr>
                <w:sz w:val="18"/>
              </w:rPr>
              <w:t>-</w:t>
            </w:r>
            <w:r w:rsidRPr="00BC2921">
              <w:rPr>
                <w:sz w:val="18"/>
              </w:rPr>
              <w:t>cycle cost) and projects with an estimated life</w:t>
            </w:r>
            <w:r w:rsidR="00374CE6">
              <w:rPr>
                <w:sz w:val="18"/>
              </w:rPr>
              <w:t>-</w:t>
            </w:r>
            <w:r w:rsidRPr="00BC2921">
              <w:rPr>
                <w:sz w:val="18"/>
              </w:rPr>
              <w:t>cycle cost greater than $250 million based on a 70 percent joint cost and schedule confidence level or as approved by the Decision Authority.</w:t>
            </w:r>
          </w:p>
        </w:tc>
        <w:tc>
          <w:tcPr>
            <w:tcW w:w="900" w:type="dxa"/>
          </w:tcPr>
          <w:p w:rsidR="001B2E8D" w:rsidRPr="00BC2921" w:rsidRDefault="001B2E8D" w:rsidP="00BC2921">
            <w:pPr>
              <w:jc w:val="center"/>
            </w:pPr>
            <w:r w:rsidRPr="00BC2921">
              <w:rPr>
                <w:color w:val="000000"/>
                <w:sz w:val="18"/>
              </w:rPr>
              <w:t>CAD</w:t>
            </w:r>
          </w:p>
        </w:tc>
        <w:tc>
          <w:tcPr>
            <w:tcW w:w="720" w:type="dxa"/>
          </w:tcPr>
          <w:p w:rsidR="001B2E8D" w:rsidRPr="00BC2921" w:rsidRDefault="001B2E8D" w:rsidP="00BC2921">
            <w:pPr>
              <w:jc w:val="center"/>
            </w:pPr>
            <w:r w:rsidRPr="00BC2921">
              <w:rPr>
                <w:color w:val="000000"/>
                <w:sz w:val="18"/>
              </w:rPr>
              <w:t>X</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tcPr>
          <w:p w:rsidR="001B2E8D" w:rsidRPr="00BC2921" w:rsidRDefault="001B2E8D" w:rsidP="00BC2921">
            <w:pPr>
              <w:rPr>
                <w:color w:val="000000"/>
                <w:sz w:val="18"/>
              </w:rPr>
            </w:pPr>
          </w:p>
        </w:tc>
      </w:tr>
      <w:tr w:rsidR="001B2E8D" w:rsidRPr="00BC2921" w:rsidTr="00D97B5A">
        <w:tc>
          <w:tcPr>
            <w:tcW w:w="918" w:type="dxa"/>
            <w:gridSpan w:val="2"/>
            <w:noWrap/>
          </w:tcPr>
          <w:p w:rsidR="001B2E8D" w:rsidRPr="00BC2921" w:rsidRDefault="001B2E8D" w:rsidP="00BC2921">
            <w:pPr>
              <w:rPr>
                <w:sz w:val="18"/>
              </w:rPr>
            </w:pPr>
            <w:r w:rsidRPr="00BC2921">
              <w:rPr>
                <w:sz w:val="18"/>
              </w:rPr>
              <w:t>2.4.4.1</w:t>
            </w:r>
          </w:p>
        </w:tc>
        <w:tc>
          <w:tcPr>
            <w:tcW w:w="4410" w:type="dxa"/>
            <w:noWrap/>
          </w:tcPr>
          <w:p w:rsidR="001B2E8D" w:rsidRPr="00BC2921" w:rsidRDefault="001B2E8D" w:rsidP="00BC2921">
            <w:pPr>
              <w:rPr>
                <w:sz w:val="18"/>
              </w:rPr>
            </w:pPr>
            <w:r w:rsidRPr="00BC2921">
              <w:rPr>
                <w:sz w:val="18"/>
              </w:rPr>
              <w:t>Any JCL approved by the Decision Authority at less than 70 percent shall be justified and documented.</w:t>
            </w:r>
          </w:p>
        </w:tc>
        <w:tc>
          <w:tcPr>
            <w:tcW w:w="900" w:type="dxa"/>
          </w:tcPr>
          <w:p w:rsidR="001B2E8D" w:rsidRPr="00BC2921" w:rsidRDefault="001B2E8D" w:rsidP="00BC2921">
            <w:pPr>
              <w:jc w:val="center"/>
            </w:pPr>
            <w:r w:rsidRPr="00BC2921">
              <w:rPr>
                <w:color w:val="000000"/>
                <w:sz w:val="18"/>
              </w:rPr>
              <w:t>CAD</w:t>
            </w:r>
          </w:p>
        </w:tc>
        <w:tc>
          <w:tcPr>
            <w:tcW w:w="720" w:type="dxa"/>
          </w:tcPr>
          <w:p w:rsidR="001B2E8D" w:rsidRPr="00BC2921" w:rsidRDefault="001B2E8D" w:rsidP="00BC2921">
            <w:pPr>
              <w:jc w:val="center"/>
            </w:pPr>
            <w:r w:rsidRPr="00BC2921">
              <w:rPr>
                <w:color w:val="000000"/>
                <w:sz w:val="18"/>
              </w:rPr>
              <w:t>X</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tcPr>
          <w:p w:rsidR="001B2E8D" w:rsidRPr="00BC2921" w:rsidRDefault="001B2E8D" w:rsidP="00BC2921">
            <w:pPr>
              <w:rPr>
                <w:color w:val="000000"/>
                <w:sz w:val="18"/>
              </w:rPr>
            </w:pPr>
          </w:p>
        </w:tc>
      </w:tr>
      <w:tr w:rsidR="001B2E8D" w:rsidRPr="00BC2921" w:rsidTr="00D97B5A">
        <w:tc>
          <w:tcPr>
            <w:tcW w:w="918" w:type="dxa"/>
            <w:gridSpan w:val="2"/>
            <w:noWrap/>
          </w:tcPr>
          <w:p w:rsidR="001B2E8D" w:rsidRPr="00BC2921" w:rsidRDefault="001B2E8D" w:rsidP="00BC2921">
            <w:pPr>
              <w:rPr>
                <w:color w:val="000000"/>
                <w:sz w:val="18"/>
              </w:rPr>
            </w:pPr>
            <w:r w:rsidRPr="00BC2921">
              <w:rPr>
                <w:color w:val="000000"/>
                <w:sz w:val="18"/>
              </w:rPr>
              <w:t>2.4.4.2</w:t>
            </w:r>
          </w:p>
        </w:tc>
        <w:tc>
          <w:tcPr>
            <w:tcW w:w="4410" w:type="dxa"/>
            <w:noWrap/>
          </w:tcPr>
          <w:p w:rsidR="001B2E8D" w:rsidRPr="00BC2921" w:rsidRDefault="001B2E8D" w:rsidP="00BC2921">
            <w:pPr>
              <w:rPr>
                <w:sz w:val="18"/>
              </w:rPr>
            </w:pPr>
            <w:r w:rsidRPr="00BC2921">
              <w:rPr>
                <w:sz w:val="18"/>
              </w:rPr>
              <w:t>Mission Directorates shall ensure funding for these projects is consistent with the Management Agreement and in no case less than the equivalent of a 50 percent JCL.</w:t>
            </w:r>
          </w:p>
        </w:tc>
        <w:tc>
          <w:tcPr>
            <w:tcW w:w="900" w:type="dxa"/>
          </w:tcPr>
          <w:p w:rsidR="001B2E8D" w:rsidRPr="00BC2921" w:rsidRDefault="001B2E8D" w:rsidP="00BC2921">
            <w:pPr>
              <w:jc w:val="center"/>
            </w:pPr>
            <w:r w:rsidRPr="00BC2921">
              <w:rPr>
                <w:color w:val="000000"/>
                <w:sz w:val="18"/>
              </w:rPr>
              <w:t>CAD</w:t>
            </w:r>
          </w:p>
        </w:tc>
        <w:tc>
          <w:tcPr>
            <w:tcW w:w="720" w:type="dxa"/>
          </w:tcPr>
          <w:p w:rsidR="001B2E8D" w:rsidRPr="00BC2921" w:rsidRDefault="001B2E8D" w:rsidP="00BC2921">
            <w:pPr>
              <w:jc w:val="center"/>
            </w:pPr>
            <w:r w:rsidRPr="00BC2921">
              <w:rPr>
                <w:color w:val="000000"/>
                <w:sz w:val="18"/>
              </w:rPr>
              <w:t>X</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tcPr>
          <w:p w:rsidR="001B2E8D" w:rsidRPr="00BC2921" w:rsidRDefault="001B2E8D" w:rsidP="00BC2921">
            <w:pPr>
              <w:rPr>
                <w:color w:val="000000"/>
                <w:sz w:val="18"/>
              </w:rPr>
            </w:pPr>
          </w:p>
        </w:tc>
      </w:tr>
      <w:tr w:rsidR="001B2E8D" w:rsidRPr="00BC2921" w:rsidTr="00D97B5A">
        <w:tc>
          <w:tcPr>
            <w:tcW w:w="918" w:type="dxa"/>
            <w:gridSpan w:val="2"/>
            <w:noWrap/>
          </w:tcPr>
          <w:p w:rsidR="001B2E8D" w:rsidRPr="00BC2921" w:rsidRDefault="001B2E8D" w:rsidP="00BC2921">
            <w:pPr>
              <w:rPr>
                <w:color w:val="000000"/>
                <w:sz w:val="18"/>
              </w:rPr>
            </w:pPr>
            <w:r w:rsidRPr="00BC2921">
              <w:rPr>
                <w:color w:val="000000"/>
                <w:sz w:val="18"/>
              </w:rPr>
              <w:t>2.4.5</w:t>
            </w:r>
          </w:p>
        </w:tc>
        <w:tc>
          <w:tcPr>
            <w:tcW w:w="4410" w:type="dxa"/>
            <w:noWrap/>
          </w:tcPr>
          <w:p w:rsidR="001B2E8D" w:rsidRPr="00BC2921" w:rsidRDefault="001B2E8D" w:rsidP="00BC2921">
            <w:pPr>
              <w:rPr>
                <w:sz w:val="18"/>
              </w:rPr>
            </w:pPr>
            <w:r w:rsidRPr="00BC2921">
              <w:rPr>
                <w:sz w:val="18"/>
              </w:rPr>
              <w:t>Loosely coupled and uncoupled programs are not required to develop program cost and schedule confidence levels. These programs shall provide analysis that provides a status of the program’s risk posture that is presented to the governing PMC as each new project reaches KDP B and C or when a project’s ABC is rebaselined.</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pPr>
            <w:r w:rsidRPr="00BC2921">
              <w:rPr>
                <w:color w:val="000000"/>
                <w:sz w:val="18"/>
              </w:rPr>
              <w:t>X</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tcPr>
          <w:p w:rsidR="001B2E8D" w:rsidRPr="00BC2921" w:rsidRDefault="001B2E8D" w:rsidP="00BC2921">
            <w:pPr>
              <w:rPr>
                <w:color w:val="000000"/>
                <w:sz w:val="18"/>
              </w:rPr>
            </w:pPr>
          </w:p>
        </w:tc>
      </w:tr>
      <w:tr w:rsidR="001B2E8D" w:rsidRPr="00BC2921" w:rsidTr="00D97B5A">
        <w:tc>
          <w:tcPr>
            <w:tcW w:w="918" w:type="dxa"/>
            <w:gridSpan w:val="2"/>
            <w:noWrap/>
          </w:tcPr>
          <w:p w:rsidR="001B2E8D" w:rsidRPr="00BC2921" w:rsidRDefault="001B2E8D" w:rsidP="00BC2921">
            <w:pPr>
              <w:rPr>
                <w:color w:val="000000"/>
                <w:sz w:val="18"/>
              </w:rPr>
            </w:pPr>
            <w:r w:rsidRPr="00BC2921">
              <w:rPr>
                <w:color w:val="000000"/>
                <w:sz w:val="18"/>
              </w:rPr>
              <w:t>3.3.1</w:t>
            </w:r>
          </w:p>
        </w:tc>
        <w:tc>
          <w:tcPr>
            <w:tcW w:w="4410" w:type="dxa"/>
            <w:noWrap/>
          </w:tcPr>
          <w:p w:rsidR="001B2E8D" w:rsidRPr="00BC2921" w:rsidRDefault="001B2E8D" w:rsidP="00720870">
            <w:pPr>
              <w:rPr>
                <w:sz w:val="18"/>
              </w:rPr>
            </w:pPr>
            <w:r w:rsidRPr="00BC2921">
              <w:rPr>
                <w:sz w:val="18"/>
              </w:rPr>
              <w:t>Programs and projects shall follow the Technical Authority process established in Section 3.3 of this NPR.</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pPr>
            <w:r w:rsidRPr="00BC2921">
              <w:rPr>
                <w:color w:val="000000"/>
                <w:sz w:val="18"/>
              </w:rPr>
              <w:t>X</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tcPr>
          <w:p w:rsidR="001B2E8D" w:rsidRPr="00BC2921" w:rsidRDefault="001B2E8D" w:rsidP="00BC2921">
            <w:pPr>
              <w:rPr>
                <w:color w:val="000000"/>
                <w:sz w:val="18"/>
              </w:rPr>
            </w:pPr>
          </w:p>
        </w:tc>
      </w:tr>
      <w:tr w:rsidR="001B2E8D" w:rsidRPr="00BC2921" w:rsidTr="00D97B5A">
        <w:tc>
          <w:tcPr>
            <w:tcW w:w="918" w:type="dxa"/>
            <w:gridSpan w:val="2"/>
            <w:shd w:val="clear" w:color="auto" w:fill="auto"/>
            <w:noWrap/>
          </w:tcPr>
          <w:p w:rsidR="001B2E8D" w:rsidRPr="00BC2921" w:rsidRDefault="001B2E8D" w:rsidP="00BC2921">
            <w:pPr>
              <w:rPr>
                <w:color w:val="000000"/>
                <w:sz w:val="18"/>
              </w:rPr>
            </w:pPr>
            <w:r w:rsidRPr="00BC2921">
              <w:rPr>
                <w:color w:val="000000"/>
                <w:sz w:val="18"/>
              </w:rPr>
              <w:t>3.4.1</w:t>
            </w:r>
          </w:p>
        </w:tc>
        <w:tc>
          <w:tcPr>
            <w:tcW w:w="4410" w:type="dxa"/>
            <w:shd w:val="clear" w:color="auto" w:fill="auto"/>
            <w:noWrap/>
          </w:tcPr>
          <w:p w:rsidR="001B2E8D" w:rsidRPr="00BC2921" w:rsidRDefault="001B2E8D" w:rsidP="00BC2921">
            <w:pPr>
              <w:rPr>
                <w:sz w:val="18"/>
                <w:szCs w:val="18"/>
              </w:rPr>
            </w:pPr>
            <w:r w:rsidRPr="00BC2921">
              <w:rPr>
                <w:sz w:val="18"/>
                <w:szCs w:val="18"/>
              </w:rPr>
              <w:t>Programs and projects shall follow the Dissenting Opinion process in this Section 3.4.</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pPr>
            <w:r w:rsidRPr="00BC2921">
              <w:rPr>
                <w:color w:val="000000"/>
                <w:sz w:val="18"/>
              </w:rPr>
              <w:t>X</w:t>
            </w:r>
          </w:p>
        </w:tc>
        <w:tc>
          <w:tcPr>
            <w:tcW w:w="540" w:type="dxa"/>
            <w:shd w:val="clear" w:color="auto" w:fill="auto"/>
            <w:noWrap/>
          </w:tcPr>
          <w:p w:rsidR="001B2E8D" w:rsidRPr="00BC2921" w:rsidRDefault="001B2E8D" w:rsidP="00BC2921">
            <w:pPr>
              <w:jc w:val="center"/>
              <w:rPr>
                <w:color w:val="000000"/>
                <w:sz w:val="18"/>
              </w:rPr>
            </w:pPr>
            <w:r w:rsidRPr="00BC2921">
              <w:rPr>
                <w:color w:val="000000"/>
                <w:sz w:val="18"/>
              </w:rPr>
              <w:t>A</w:t>
            </w:r>
          </w:p>
        </w:tc>
        <w:tc>
          <w:tcPr>
            <w:tcW w:w="540" w:type="dxa"/>
            <w:shd w:val="clear" w:color="auto" w:fill="auto"/>
            <w:noWrap/>
          </w:tcPr>
          <w:p w:rsidR="001B2E8D" w:rsidRPr="00BC2921" w:rsidRDefault="001B2E8D" w:rsidP="00BC2921">
            <w:pPr>
              <w:jc w:val="center"/>
              <w:rPr>
                <w:color w:val="000000"/>
                <w:sz w:val="18"/>
              </w:rPr>
            </w:pPr>
            <w:r w:rsidRPr="00BC2921">
              <w:rPr>
                <w:color w:val="000000"/>
                <w:sz w:val="18"/>
              </w:rPr>
              <w:t>A</w:t>
            </w:r>
          </w:p>
        </w:tc>
        <w:tc>
          <w:tcPr>
            <w:tcW w:w="540" w:type="dxa"/>
            <w:shd w:val="clear" w:color="auto" w:fill="auto"/>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tcPr>
          <w:p w:rsidR="001B2E8D" w:rsidRPr="00BC2921" w:rsidRDefault="001B2E8D" w:rsidP="00BC2921">
            <w:pPr>
              <w:rPr>
                <w:color w:val="000000"/>
                <w:sz w:val="18"/>
              </w:rPr>
            </w:pPr>
          </w:p>
        </w:tc>
      </w:tr>
      <w:tr w:rsidR="001B2E8D" w:rsidRPr="00BC2921" w:rsidTr="00D97B5A">
        <w:tc>
          <w:tcPr>
            <w:tcW w:w="918" w:type="dxa"/>
            <w:gridSpan w:val="2"/>
            <w:shd w:val="clear" w:color="auto" w:fill="auto"/>
            <w:noWrap/>
          </w:tcPr>
          <w:p w:rsidR="001B2E8D" w:rsidRPr="00BC2921" w:rsidRDefault="001B2E8D" w:rsidP="00BC2921">
            <w:pPr>
              <w:rPr>
                <w:color w:val="000000"/>
                <w:sz w:val="18"/>
              </w:rPr>
            </w:pPr>
            <w:r w:rsidRPr="00BC2921">
              <w:rPr>
                <w:color w:val="000000"/>
                <w:sz w:val="18"/>
              </w:rPr>
              <w:t>3.5.1</w:t>
            </w:r>
          </w:p>
        </w:tc>
        <w:tc>
          <w:tcPr>
            <w:tcW w:w="4410" w:type="dxa"/>
            <w:shd w:val="clear" w:color="auto" w:fill="auto"/>
            <w:noWrap/>
          </w:tcPr>
          <w:p w:rsidR="001B2E8D" w:rsidRPr="00BC2921" w:rsidRDefault="001B2E8D" w:rsidP="00BC2921">
            <w:pPr>
              <w:rPr>
                <w:sz w:val="18"/>
                <w:szCs w:val="18"/>
              </w:rPr>
            </w:pPr>
            <w:r w:rsidRPr="00BC2921">
              <w:rPr>
                <w:sz w:val="18"/>
                <w:szCs w:val="18"/>
              </w:rPr>
              <w:t>Programs and projects shall follow the tailoring process in this Section 3.5.</w:t>
            </w:r>
          </w:p>
        </w:tc>
        <w:tc>
          <w:tcPr>
            <w:tcW w:w="900" w:type="dxa"/>
          </w:tcPr>
          <w:p w:rsidR="001B2E8D" w:rsidRPr="00BC2921" w:rsidRDefault="001B2E8D" w:rsidP="00BC2921">
            <w:pPr>
              <w:jc w:val="center"/>
              <w:rPr>
                <w:color w:val="000000"/>
                <w:sz w:val="18"/>
              </w:rPr>
            </w:pPr>
            <w:r w:rsidRPr="00BC2921">
              <w:rPr>
                <w:color w:val="000000"/>
                <w:sz w:val="18"/>
              </w:rPr>
              <w:t>OCE</w:t>
            </w:r>
          </w:p>
        </w:tc>
        <w:tc>
          <w:tcPr>
            <w:tcW w:w="720" w:type="dxa"/>
          </w:tcPr>
          <w:p w:rsidR="001B2E8D" w:rsidRPr="00BC2921" w:rsidRDefault="001B2E8D" w:rsidP="00BC2921">
            <w:pPr>
              <w:jc w:val="center"/>
              <w:rPr>
                <w:color w:val="000000"/>
                <w:sz w:val="18"/>
              </w:rPr>
            </w:pPr>
            <w:r w:rsidRPr="00BC2921">
              <w:rPr>
                <w:color w:val="000000"/>
                <w:sz w:val="18"/>
              </w:rPr>
              <w:t>X</w:t>
            </w:r>
          </w:p>
        </w:tc>
        <w:tc>
          <w:tcPr>
            <w:tcW w:w="540" w:type="dxa"/>
            <w:shd w:val="clear" w:color="auto" w:fill="auto"/>
            <w:noWrap/>
          </w:tcPr>
          <w:p w:rsidR="001B2E8D" w:rsidRPr="00BC2921" w:rsidRDefault="001B2E8D" w:rsidP="00BC2921">
            <w:pPr>
              <w:jc w:val="center"/>
              <w:rPr>
                <w:color w:val="000000"/>
                <w:sz w:val="18"/>
              </w:rPr>
            </w:pPr>
            <w:r w:rsidRPr="00BC2921">
              <w:rPr>
                <w:color w:val="000000"/>
                <w:sz w:val="18"/>
              </w:rPr>
              <w:t>A</w:t>
            </w:r>
          </w:p>
        </w:tc>
        <w:tc>
          <w:tcPr>
            <w:tcW w:w="540" w:type="dxa"/>
            <w:shd w:val="clear" w:color="auto" w:fill="auto"/>
            <w:noWrap/>
          </w:tcPr>
          <w:p w:rsidR="001B2E8D" w:rsidRPr="00BC2921" w:rsidRDefault="001B2E8D" w:rsidP="00BC2921">
            <w:pPr>
              <w:jc w:val="center"/>
              <w:rPr>
                <w:color w:val="000000"/>
                <w:sz w:val="18"/>
              </w:rPr>
            </w:pPr>
            <w:r w:rsidRPr="00BC2921">
              <w:rPr>
                <w:color w:val="000000"/>
                <w:sz w:val="18"/>
              </w:rPr>
              <w:t>A</w:t>
            </w:r>
          </w:p>
        </w:tc>
        <w:tc>
          <w:tcPr>
            <w:tcW w:w="540" w:type="dxa"/>
            <w:shd w:val="clear" w:color="auto" w:fill="auto"/>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tcPr>
          <w:p w:rsidR="001B2E8D" w:rsidRPr="00BC2921" w:rsidRDefault="001B2E8D" w:rsidP="00BC2921">
            <w:pPr>
              <w:rPr>
                <w:color w:val="000000"/>
                <w:sz w:val="18"/>
              </w:rPr>
            </w:pPr>
          </w:p>
        </w:tc>
      </w:tr>
      <w:tr w:rsidR="001B2E8D" w:rsidRPr="00BC2921" w:rsidTr="00D97B5A">
        <w:tc>
          <w:tcPr>
            <w:tcW w:w="918" w:type="dxa"/>
            <w:gridSpan w:val="2"/>
            <w:noWrap/>
          </w:tcPr>
          <w:p w:rsidR="001B2E8D" w:rsidRPr="00BC2921" w:rsidRDefault="001B2E8D" w:rsidP="00BC2921">
            <w:pPr>
              <w:rPr>
                <w:color w:val="000000"/>
                <w:sz w:val="18"/>
              </w:rPr>
            </w:pPr>
            <w:r w:rsidRPr="00BC2921">
              <w:rPr>
                <w:sz w:val="18"/>
              </w:rPr>
              <w:t>3.5.5</w:t>
            </w:r>
          </w:p>
        </w:tc>
        <w:tc>
          <w:tcPr>
            <w:tcW w:w="4410" w:type="dxa"/>
            <w:noWrap/>
          </w:tcPr>
          <w:p w:rsidR="001B2E8D" w:rsidRPr="00BC2921" w:rsidRDefault="001B2E8D" w:rsidP="00BC2921">
            <w:pPr>
              <w:rPr>
                <w:sz w:val="18"/>
              </w:rPr>
            </w:pPr>
            <w:r w:rsidRPr="00BC2921">
              <w:rPr>
                <w:sz w:val="18"/>
              </w:rPr>
              <w:t>A request for a permanent change to a prescribed requirement in an Agency or Center document that is applicable to all programs and projects shall be submitted as a “change request” to the office responsible for the requirements policy document unless formally delegated elsewhere.</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pPr>
            <w:r w:rsidRPr="00BC2921">
              <w:rPr>
                <w:color w:val="000000"/>
                <w:sz w:val="18"/>
              </w:rPr>
              <w:t>X</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tcPr>
          <w:p w:rsidR="001B2E8D" w:rsidRPr="00BC2921" w:rsidRDefault="001B2E8D" w:rsidP="00BC2921">
            <w:pPr>
              <w:rPr>
                <w:color w:val="000000"/>
                <w:sz w:val="18"/>
              </w:rPr>
            </w:pPr>
          </w:p>
        </w:tc>
      </w:tr>
      <w:tr w:rsidR="001B2E8D" w:rsidRPr="00BC2921" w:rsidTr="00D97B5A">
        <w:tc>
          <w:tcPr>
            <w:tcW w:w="918" w:type="dxa"/>
            <w:gridSpan w:val="2"/>
            <w:noWrap/>
          </w:tcPr>
          <w:p w:rsidR="001B2E8D" w:rsidRPr="00BC2921" w:rsidRDefault="001B2E8D" w:rsidP="00BC2921">
            <w:pPr>
              <w:rPr>
                <w:color w:val="000000"/>
                <w:sz w:val="18"/>
              </w:rPr>
            </w:pPr>
            <w:r w:rsidRPr="00BC2921">
              <w:rPr>
                <w:color w:val="000000"/>
                <w:sz w:val="18"/>
              </w:rPr>
              <w:t>3.6.1</w:t>
            </w:r>
          </w:p>
        </w:tc>
        <w:tc>
          <w:tcPr>
            <w:tcW w:w="4410" w:type="dxa"/>
            <w:noWrap/>
          </w:tcPr>
          <w:p w:rsidR="001B2E8D" w:rsidRPr="00BC2921" w:rsidRDefault="001B2E8D" w:rsidP="00BC2921">
            <w:pPr>
              <w:rPr>
                <w:sz w:val="18"/>
              </w:rPr>
            </w:pPr>
            <w:r w:rsidRPr="00BC2921">
              <w:rPr>
                <w:sz w:val="18"/>
              </w:rPr>
              <w:t>A Center negotiating reimbursable space flight work with another agency shall propose NPR 7120.5 as the basis by which it will perform the space flight work.</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pPr>
            <w:r w:rsidRPr="00BC2921">
              <w:rPr>
                <w:color w:val="000000"/>
                <w:sz w:val="18"/>
              </w:rPr>
              <w:t>X</w:t>
            </w: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tcPr>
          <w:p w:rsidR="001B2E8D" w:rsidRPr="00BC2921" w:rsidRDefault="001B2E8D" w:rsidP="00BC2921">
            <w:pPr>
              <w:rPr>
                <w:color w:val="000000"/>
                <w:sz w:val="18"/>
              </w:rPr>
            </w:pPr>
          </w:p>
        </w:tc>
      </w:tr>
      <w:tr w:rsidR="001B2E8D" w:rsidRPr="00BC2921" w:rsidTr="00D97B5A">
        <w:tc>
          <w:tcPr>
            <w:tcW w:w="918" w:type="dxa"/>
            <w:gridSpan w:val="2"/>
            <w:noWrap/>
          </w:tcPr>
          <w:p w:rsidR="001B2E8D" w:rsidRPr="00BC2921" w:rsidRDefault="001B2E8D" w:rsidP="00BC2921">
            <w:pPr>
              <w:rPr>
                <w:color w:val="000000"/>
                <w:sz w:val="18"/>
              </w:rPr>
            </w:pPr>
            <w:r w:rsidRPr="00BC2921">
              <w:rPr>
                <w:color w:val="000000"/>
                <w:sz w:val="18"/>
              </w:rPr>
              <w:t>3.7.1</w:t>
            </w:r>
          </w:p>
        </w:tc>
        <w:tc>
          <w:tcPr>
            <w:tcW w:w="4410" w:type="dxa"/>
            <w:noWrap/>
          </w:tcPr>
          <w:p w:rsidR="001B2E8D" w:rsidRPr="00BC2921" w:rsidRDefault="001B2E8D" w:rsidP="00BC2921">
            <w:pPr>
              <w:rPr>
                <w:sz w:val="18"/>
              </w:rPr>
            </w:pPr>
            <w:r w:rsidRPr="00BC2921">
              <w:rPr>
                <w:color w:val="000000" w:themeColor="text1"/>
                <w:sz w:val="18"/>
              </w:rPr>
              <w:t xml:space="preserve">Each program and project shall perform and document an assessment to determine an approach that maximizes the use of SI. </w:t>
            </w:r>
          </w:p>
        </w:tc>
        <w:tc>
          <w:tcPr>
            <w:tcW w:w="900" w:type="dxa"/>
          </w:tcPr>
          <w:p w:rsidR="001B2E8D" w:rsidRPr="00BC2921" w:rsidRDefault="001B2E8D" w:rsidP="00BC2921">
            <w:pPr>
              <w:jc w:val="center"/>
            </w:pPr>
            <w:r w:rsidRPr="00BC2921">
              <w:rPr>
                <w:color w:val="000000"/>
                <w:sz w:val="18"/>
              </w:rPr>
              <w:t>OCE</w:t>
            </w:r>
          </w:p>
        </w:tc>
        <w:tc>
          <w:tcPr>
            <w:tcW w:w="720" w:type="dxa"/>
          </w:tcPr>
          <w:p w:rsidR="001B2E8D" w:rsidRPr="00BC2921" w:rsidRDefault="001B2E8D" w:rsidP="00BC2921">
            <w:pPr>
              <w:jc w:val="center"/>
            </w:pPr>
            <w:r w:rsidRPr="00BC2921">
              <w:rPr>
                <w:color w:val="000000"/>
                <w:sz w:val="18"/>
              </w:rPr>
              <w:t>X</w:t>
            </w: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p>
        </w:tc>
        <w:tc>
          <w:tcPr>
            <w:tcW w:w="540" w:type="dxa"/>
            <w:noWrap/>
          </w:tcPr>
          <w:p w:rsidR="001B2E8D" w:rsidRPr="00BC2921" w:rsidRDefault="001B2E8D" w:rsidP="00BC2921">
            <w:pPr>
              <w:jc w:val="center"/>
              <w:rPr>
                <w:color w:val="000000"/>
                <w:sz w:val="18"/>
              </w:rPr>
            </w:pPr>
            <w:r w:rsidRPr="00BC2921">
              <w:rPr>
                <w:color w:val="000000"/>
                <w:sz w:val="18"/>
              </w:rPr>
              <w:t>A</w:t>
            </w:r>
          </w:p>
        </w:tc>
        <w:tc>
          <w:tcPr>
            <w:tcW w:w="720" w:type="dxa"/>
          </w:tcPr>
          <w:p w:rsidR="001B2E8D" w:rsidRPr="00BC2921" w:rsidRDefault="001B2E8D" w:rsidP="00BC2921">
            <w:pPr>
              <w:rPr>
                <w:color w:val="000000"/>
                <w:sz w:val="18"/>
              </w:rPr>
            </w:pPr>
          </w:p>
        </w:tc>
        <w:tc>
          <w:tcPr>
            <w:tcW w:w="3150" w:type="dxa"/>
            <w:shd w:val="clear" w:color="auto" w:fill="auto"/>
            <w:noWrap/>
          </w:tcPr>
          <w:p w:rsidR="001B2E8D" w:rsidRPr="00BC2921" w:rsidRDefault="001B2E8D" w:rsidP="00BC2921">
            <w:pPr>
              <w:rPr>
                <w:color w:val="000000"/>
                <w:sz w:val="18"/>
              </w:rPr>
            </w:pPr>
          </w:p>
        </w:tc>
        <w:tc>
          <w:tcPr>
            <w:tcW w:w="1350" w:type="dxa"/>
          </w:tcPr>
          <w:p w:rsidR="001B2E8D" w:rsidRPr="00BC2921" w:rsidRDefault="001B2E8D" w:rsidP="00BC2921">
            <w:pPr>
              <w:rPr>
                <w:color w:val="000000"/>
                <w:sz w:val="18"/>
              </w:rPr>
            </w:pPr>
          </w:p>
        </w:tc>
      </w:tr>
    </w:tbl>
    <w:p w:rsidR="00BA2986" w:rsidRDefault="00BA2986" w:rsidP="00BA2986">
      <w:pPr>
        <w:rPr>
          <w:rFonts w:ascii="Arial" w:hAnsi="Arial"/>
          <w:b/>
          <w:sz w:val="28"/>
        </w:rPr>
        <w:sectPr w:rsidR="00BA2986" w:rsidSect="00BA2986">
          <w:footerReference w:type="default" r:id="rId12"/>
          <w:pgSz w:w="15840" w:h="12240" w:orient="landscape" w:code="1"/>
          <w:pgMar w:top="1440" w:right="1440" w:bottom="1440" w:left="1440" w:header="720" w:footer="720" w:gutter="0"/>
          <w:cols w:space="360"/>
          <w:docGrid w:linePitch="360"/>
        </w:sectPr>
      </w:pPr>
    </w:p>
    <w:bookmarkEnd w:id="1"/>
    <w:bookmarkEnd w:id="2"/>
    <w:bookmarkEnd w:id="3"/>
    <w:bookmarkEnd w:id="4"/>
    <w:bookmarkEnd w:id="5"/>
    <w:bookmarkEnd w:id="6"/>
    <w:bookmarkEnd w:id="7"/>
    <w:bookmarkEnd w:id="8"/>
    <w:p w:rsidR="00D16204" w:rsidRPr="000B6B37" w:rsidRDefault="00D16204" w:rsidP="00EC4CFB">
      <w:pPr>
        <w:pStyle w:val="Heading1-Other"/>
        <w:jc w:val="left"/>
      </w:pPr>
    </w:p>
    <w:sectPr w:rsidR="00D16204" w:rsidRPr="000B6B37" w:rsidSect="00027CA7">
      <w:footerReference w:type="even" r:id="rId13"/>
      <w:footerReference w:type="default" r:id="rId14"/>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65E" w:rsidRDefault="0085465E">
      <w:r>
        <w:separator/>
      </w:r>
    </w:p>
  </w:endnote>
  <w:endnote w:type="continuationSeparator" w:id="0">
    <w:p w:rsidR="0085465E" w:rsidRDefault="0085465E">
      <w:r>
        <w:continuationSeparator/>
      </w:r>
    </w:p>
  </w:endnote>
  <w:endnote w:type="continuationNotice" w:id="1">
    <w:p w:rsidR="0085465E" w:rsidRDefault="00854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69" w:rsidRDefault="00E92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rsidR="00E92369" w:rsidRDefault="00E92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69" w:rsidRDefault="00E92369">
    <w:pPr>
      <w:pStyle w:val="Footer"/>
      <w:tabs>
        <w:tab w:val="clear" w:pos="4320"/>
        <w:tab w:val="center" w:pos="4410"/>
      </w:tabs>
    </w:pPr>
    <w:r>
      <w:t>NPR 7120.5</w:t>
    </w:r>
    <w:r>
      <w:tab/>
    </w:r>
    <w:r>
      <w:fldChar w:fldCharType="begin"/>
    </w:r>
    <w:r>
      <w:instrText xml:space="preserve"> PAGE   \* MERGEFORMAT </w:instrText>
    </w:r>
    <w:r>
      <w:fldChar w:fldCharType="separate"/>
    </w:r>
    <w:r w:rsidR="00D735E4">
      <w:rPr>
        <w:noProof/>
      </w:rPr>
      <w:t>2</w:t>
    </w:r>
    <w:r>
      <w:rPr>
        <w:noProof/>
      </w:rPr>
      <w:fldChar w:fldCharType="end"/>
    </w:r>
  </w:p>
  <w:p w:rsidR="00E92369" w:rsidRDefault="00E923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69" w:rsidRDefault="00E92369">
    <w:pPr>
      <w:pStyle w:val="Footer"/>
      <w:tabs>
        <w:tab w:val="clear" w:pos="4320"/>
        <w:tab w:val="center" w:pos="6210"/>
      </w:tabs>
      <w:ind w:left="-810"/>
    </w:pPr>
    <w:r>
      <w:t>NPR 7120.5</w:t>
    </w:r>
    <w:r>
      <w:tab/>
    </w:r>
    <w:r>
      <w:fldChar w:fldCharType="begin"/>
    </w:r>
    <w:r>
      <w:instrText xml:space="preserve"> PAGE   \* MERGEFORMAT </w:instrText>
    </w:r>
    <w:r>
      <w:fldChar w:fldCharType="separate"/>
    </w:r>
    <w:r w:rsidR="00D735E4">
      <w:rPr>
        <w:noProof/>
      </w:rPr>
      <w:t>16</w:t>
    </w:r>
    <w:r>
      <w:rPr>
        <w:noProof/>
      </w:rPr>
      <w:fldChar w:fldCharType="end"/>
    </w:r>
  </w:p>
  <w:p w:rsidR="00E92369" w:rsidRDefault="00E923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69" w:rsidRDefault="00E9236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369" w:rsidRDefault="00E92369">
    <w:pPr>
      <w:pStyle w:val="Footer"/>
      <w:tabs>
        <w:tab w:val="clear" w:pos="4320"/>
        <w:tab w:val="center" w:pos="4680"/>
      </w:tabs>
      <w:ind w:left="-810"/>
    </w:pPr>
    <w:r>
      <w:t>NPR 7120.5</w:t>
    </w:r>
    <w:r>
      <w:tab/>
    </w:r>
    <w:r>
      <w:fldChar w:fldCharType="begin"/>
    </w:r>
    <w:r>
      <w:instrText xml:space="preserve"> PAGE   \* MERGEFORMAT </w:instrText>
    </w:r>
    <w:r>
      <w:fldChar w:fldCharType="separate"/>
    </w:r>
    <w:r w:rsidR="007070CE">
      <w:rPr>
        <w:noProof/>
      </w:rPr>
      <w:t>21</w:t>
    </w:r>
    <w:r>
      <w:rPr>
        <w:noProof/>
      </w:rPr>
      <w:fldChar w:fldCharType="end"/>
    </w:r>
  </w:p>
  <w:p w:rsidR="00E92369" w:rsidRDefault="00E92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65E" w:rsidRDefault="0085465E">
      <w:r>
        <w:separator/>
      </w:r>
    </w:p>
  </w:footnote>
  <w:footnote w:type="continuationSeparator" w:id="0">
    <w:p w:rsidR="0085465E" w:rsidRDefault="0085465E">
      <w:r>
        <w:continuationSeparator/>
      </w:r>
    </w:p>
  </w:footnote>
  <w:footnote w:type="continuationNotice" w:id="1">
    <w:p w:rsidR="0085465E" w:rsidRDefault="008546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3C9E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3855B2"/>
    <w:multiLevelType w:val="hybridMultilevel"/>
    <w:tmpl w:val="9CCE165A"/>
    <w:lvl w:ilvl="0" w:tplc="04090001">
      <w:start w:val="1"/>
      <w:numFmt w:val="lowerLetter"/>
      <w:lvlText w:val="%1."/>
      <w:lvlJc w:val="left"/>
      <w:pPr>
        <w:ind w:left="1440" w:hanging="1080"/>
      </w:pPr>
      <w:rPr>
        <w:rFonts w:hint="default"/>
      </w:rPr>
    </w:lvl>
    <w:lvl w:ilvl="1" w:tplc="04090003" w:tentative="1">
      <w:start w:val="1"/>
      <w:numFmt w:val="bullet"/>
      <w:lvlText w:val="o"/>
      <w:lvlJc w:val="left"/>
      <w:pPr>
        <w:ind w:left="1542" w:hanging="360"/>
      </w:pPr>
      <w:rPr>
        <w:rFonts w:ascii="Courier New" w:hAnsi="Courier New" w:cs="Consolas"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nsolas"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nsolas"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032A0F5F"/>
    <w:multiLevelType w:val="multilevel"/>
    <w:tmpl w:val="0CFEE14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b/>
        <w:i w:val="0"/>
        <w:sz w:val="24"/>
      </w:rPr>
    </w:lvl>
    <w:lvl w:ilvl="2">
      <w:start w:val="9"/>
      <w:numFmt w:val="decimal"/>
      <w:lvlText w:val="%1.%2.%3"/>
      <w:lvlJc w:val="left"/>
      <w:pPr>
        <w:ind w:left="720" w:hanging="720"/>
      </w:pPr>
      <w:rPr>
        <w:rFonts w:hint="default"/>
      </w:rPr>
    </w:lvl>
    <w:lvl w:ilvl="3">
      <w:start w:val="1"/>
      <w:numFmt w:val="decimal"/>
      <w:lvlText w:val="%1.%2.%3.2"/>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8A6DB6"/>
    <w:multiLevelType w:val="multilevel"/>
    <w:tmpl w:val="790051F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BA1E57"/>
    <w:multiLevelType w:val="hybridMultilevel"/>
    <w:tmpl w:val="324CFCDC"/>
    <w:lvl w:ilvl="0" w:tplc="376C878C">
      <w:start w:val="1"/>
      <w:numFmt w:val="decimal"/>
      <w:lvlText w:val="%1."/>
      <w:lvlJc w:val="left"/>
      <w:pPr>
        <w:tabs>
          <w:tab w:val="num" w:pos="720"/>
        </w:tabs>
        <w:ind w:left="720" w:hanging="360"/>
      </w:pPr>
    </w:lvl>
    <w:lvl w:ilvl="1" w:tplc="9E2C64A6" w:tentative="1">
      <w:start w:val="1"/>
      <w:numFmt w:val="decimal"/>
      <w:lvlText w:val="%2."/>
      <w:lvlJc w:val="left"/>
      <w:pPr>
        <w:tabs>
          <w:tab w:val="num" w:pos="1440"/>
        </w:tabs>
        <w:ind w:left="1440" w:hanging="360"/>
      </w:pPr>
    </w:lvl>
    <w:lvl w:ilvl="2" w:tplc="9CE6C820" w:tentative="1">
      <w:start w:val="1"/>
      <w:numFmt w:val="decimal"/>
      <w:lvlText w:val="%3."/>
      <w:lvlJc w:val="left"/>
      <w:pPr>
        <w:tabs>
          <w:tab w:val="num" w:pos="2160"/>
        </w:tabs>
        <w:ind w:left="2160" w:hanging="360"/>
      </w:pPr>
    </w:lvl>
    <w:lvl w:ilvl="3" w:tplc="14C049F0" w:tentative="1">
      <w:start w:val="1"/>
      <w:numFmt w:val="decimal"/>
      <w:lvlText w:val="%4."/>
      <w:lvlJc w:val="left"/>
      <w:pPr>
        <w:tabs>
          <w:tab w:val="num" w:pos="2880"/>
        </w:tabs>
        <w:ind w:left="2880" w:hanging="360"/>
      </w:pPr>
    </w:lvl>
    <w:lvl w:ilvl="4" w:tplc="06C2AC7C" w:tentative="1">
      <w:start w:val="1"/>
      <w:numFmt w:val="decimal"/>
      <w:lvlText w:val="%5."/>
      <w:lvlJc w:val="left"/>
      <w:pPr>
        <w:tabs>
          <w:tab w:val="num" w:pos="3600"/>
        </w:tabs>
        <w:ind w:left="3600" w:hanging="360"/>
      </w:pPr>
    </w:lvl>
    <w:lvl w:ilvl="5" w:tplc="8594F55C" w:tentative="1">
      <w:start w:val="1"/>
      <w:numFmt w:val="decimal"/>
      <w:lvlText w:val="%6."/>
      <w:lvlJc w:val="left"/>
      <w:pPr>
        <w:tabs>
          <w:tab w:val="num" w:pos="4320"/>
        </w:tabs>
        <w:ind w:left="4320" w:hanging="360"/>
      </w:pPr>
    </w:lvl>
    <w:lvl w:ilvl="6" w:tplc="68BC7186" w:tentative="1">
      <w:start w:val="1"/>
      <w:numFmt w:val="decimal"/>
      <w:lvlText w:val="%7."/>
      <w:lvlJc w:val="left"/>
      <w:pPr>
        <w:tabs>
          <w:tab w:val="num" w:pos="5040"/>
        </w:tabs>
        <w:ind w:left="5040" w:hanging="360"/>
      </w:pPr>
    </w:lvl>
    <w:lvl w:ilvl="7" w:tplc="BE4ABA32" w:tentative="1">
      <w:start w:val="1"/>
      <w:numFmt w:val="decimal"/>
      <w:lvlText w:val="%8."/>
      <w:lvlJc w:val="left"/>
      <w:pPr>
        <w:tabs>
          <w:tab w:val="num" w:pos="5760"/>
        </w:tabs>
        <w:ind w:left="5760" w:hanging="360"/>
      </w:pPr>
    </w:lvl>
    <w:lvl w:ilvl="8" w:tplc="C36C8328" w:tentative="1">
      <w:start w:val="1"/>
      <w:numFmt w:val="decimal"/>
      <w:lvlText w:val="%9."/>
      <w:lvlJc w:val="left"/>
      <w:pPr>
        <w:tabs>
          <w:tab w:val="num" w:pos="6480"/>
        </w:tabs>
        <w:ind w:left="6480" w:hanging="360"/>
      </w:pPr>
    </w:lvl>
  </w:abstractNum>
  <w:abstractNum w:abstractNumId="5" w15:restartNumberingAfterBreak="0">
    <w:nsid w:val="03D94DC4"/>
    <w:multiLevelType w:val="multilevel"/>
    <w:tmpl w:val="43B6EAFA"/>
    <w:lvl w:ilvl="0">
      <w:start w:val="2"/>
      <w:numFmt w:val="decimal"/>
      <w:lvlText w:val="%1"/>
      <w:lvlJc w:val="left"/>
      <w:pPr>
        <w:ind w:left="660" w:hanging="660"/>
      </w:pPr>
      <w:rPr>
        <w:rFonts w:hint="default"/>
      </w:rPr>
    </w:lvl>
    <w:lvl w:ilvl="1">
      <w:start w:val="4"/>
      <w:numFmt w:val="decimal"/>
      <w:lvlText w:val="2.%2"/>
      <w:lvlJc w:val="left"/>
      <w:pPr>
        <w:ind w:left="660" w:hanging="660"/>
      </w:pPr>
      <w:rPr>
        <w:rFonts w:ascii="Times New Roman Bold" w:hAnsi="Times New Roman Bold" w:hint="default"/>
        <w:b/>
        <w:i w:val="0"/>
        <w:sz w:val="24"/>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206342"/>
    <w:multiLevelType w:val="multilevel"/>
    <w:tmpl w:val="49B2A1C0"/>
    <w:lvl w:ilvl="0">
      <w:start w:val="3"/>
      <w:numFmt w:val="decimal"/>
      <w:lvlText w:val="%1"/>
      <w:lvlJc w:val="left"/>
      <w:pPr>
        <w:ind w:left="360" w:hanging="360"/>
      </w:pPr>
      <w:rPr>
        <w:rFonts w:hint="default"/>
      </w:rPr>
    </w:lvl>
    <w:lvl w:ilvl="1">
      <w:start w:val="3"/>
      <w:numFmt w:val="decimal"/>
      <w:lvlText w:val="3.%2"/>
      <w:lvlJc w:val="left"/>
      <w:pPr>
        <w:ind w:left="360" w:hanging="360"/>
      </w:pPr>
      <w:rPr>
        <w:rFonts w:ascii="Times New Roman Bold" w:hAnsi="Times New Roman Bold" w:hint="default"/>
        <w:b/>
        <w:i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D229F4"/>
    <w:multiLevelType w:val="hybridMultilevel"/>
    <w:tmpl w:val="5E9CF2D6"/>
    <w:lvl w:ilvl="0" w:tplc="B15205CC">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B4750B4"/>
    <w:multiLevelType w:val="hybridMultilevel"/>
    <w:tmpl w:val="88A2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C36F05"/>
    <w:multiLevelType w:val="hybridMultilevel"/>
    <w:tmpl w:val="CDC6BD3C"/>
    <w:lvl w:ilvl="0" w:tplc="40A8BE90">
      <w:start w:val="1"/>
      <w:numFmt w:val="bullet"/>
      <w:lvlText w:val="•"/>
      <w:lvlJc w:val="left"/>
      <w:pPr>
        <w:tabs>
          <w:tab w:val="num" w:pos="720"/>
        </w:tabs>
        <w:ind w:left="720" w:hanging="360"/>
      </w:pPr>
      <w:rPr>
        <w:rFonts w:ascii="Arial" w:hAnsi="Arial" w:hint="default"/>
      </w:rPr>
    </w:lvl>
    <w:lvl w:ilvl="1" w:tplc="279CCFB6">
      <w:start w:val="1"/>
      <w:numFmt w:val="bullet"/>
      <w:lvlText w:val="•"/>
      <w:lvlJc w:val="left"/>
      <w:pPr>
        <w:tabs>
          <w:tab w:val="num" w:pos="1440"/>
        </w:tabs>
        <w:ind w:left="1440" w:hanging="360"/>
      </w:pPr>
      <w:rPr>
        <w:rFonts w:ascii="Arial" w:hAnsi="Arial" w:hint="default"/>
      </w:rPr>
    </w:lvl>
    <w:lvl w:ilvl="2" w:tplc="293C6130" w:tentative="1">
      <w:start w:val="1"/>
      <w:numFmt w:val="bullet"/>
      <w:lvlText w:val="•"/>
      <w:lvlJc w:val="left"/>
      <w:pPr>
        <w:tabs>
          <w:tab w:val="num" w:pos="2160"/>
        </w:tabs>
        <w:ind w:left="2160" w:hanging="360"/>
      </w:pPr>
      <w:rPr>
        <w:rFonts w:ascii="Arial" w:hAnsi="Arial" w:hint="default"/>
      </w:rPr>
    </w:lvl>
    <w:lvl w:ilvl="3" w:tplc="05B8D6B4" w:tentative="1">
      <w:start w:val="1"/>
      <w:numFmt w:val="bullet"/>
      <w:lvlText w:val="•"/>
      <w:lvlJc w:val="left"/>
      <w:pPr>
        <w:tabs>
          <w:tab w:val="num" w:pos="2880"/>
        </w:tabs>
        <w:ind w:left="2880" w:hanging="360"/>
      </w:pPr>
      <w:rPr>
        <w:rFonts w:ascii="Arial" w:hAnsi="Arial" w:hint="default"/>
      </w:rPr>
    </w:lvl>
    <w:lvl w:ilvl="4" w:tplc="4AB80702" w:tentative="1">
      <w:start w:val="1"/>
      <w:numFmt w:val="bullet"/>
      <w:lvlText w:val="•"/>
      <w:lvlJc w:val="left"/>
      <w:pPr>
        <w:tabs>
          <w:tab w:val="num" w:pos="3600"/>
        </w:tabs>
        <w:ind w:left="3600" w:hanging="360"/>
      </w:pPr>
      <w:rPr>
        <w:rFonts w:ascii="Arial" w:hAnsi="Arial" w:hint="default"/>
      </w:rPr>
    </w:lvl>
    <w:lvl w:ilvl="5" w:tplc="43E865E8" w:tentative="1">
      <w:start w:val="1"/>
      <w:numFmt w:val="bullet"/>
      <w:lvlText w:val="•"/>
      <w:lvlJc w:val="left"/>
      <w:pPr>
        <w:tabs>
          <w:tab w:val="num" w:pos="4320"/>
        </w:tabs>
        <w:ind w:left="4320" w:hanging="360"/>
      </w:pPr>
      <w:rPr>
        <w:rFonts w:ascii="Arial" w:hAnsi="Arial" w:hint="default"/>
      </w:rPr>
    </w:lvl>
    <w:lvl w:ilvl="6" w:tplc="CCDE03AC" w:tentative="1">
      <w:start w:val="1"/>
      <w:numFmt w:val="bullet"/>
      <w:lvlText w:val="•"/>
      <w:lvlJc w:val="left"/>
      <w:pPr>
        <w:tabs>
          <w:tab w:val="num" w:pos="5040"/>
        </w:tabs>
        <w:ind w:left="5040" w:hanging="360"/>
      </w:pPr>
      <w:rPr>
        <w:rFonts w:ascii="Arial" w:hAnsi="Arial" w:hint="default"/>
      </w:rPr>
    </w:lvl>
    <w:lvl w:ilvl="7" w:tplc="5A4A345A" w:tentative="1">
      <w:start w:val="1"/>
      <w:numFmt w:val="bullet"/>
      <w:lvlText w:val="•"/>
      <w:lvlJc w:val="left"/>
      <w:pPr>
        <w:tabs>
          <w:tab w:val="num" w:pos="5760"/>
        </w:tabs>
        <w:ind w:left="5760" w:hanging="360"/>
      </w:pPr>
      <w:rPr>
        <w:rFonts w:ascii="Arial" w:hAnsi="Arial" w:hint="default"/>
      </w:rPr>
    </w:lvl>
    <w:lvl w:ilvl="8" w:tplc="AC40A5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AE5308"/>
    <w:multiLevelType w:val="multilevel"/>
    <w:tmpl w:val="FFA2B38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2"/>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28097D"/>
    <w:multiLevelType w:val="multilevel"/>
    <w:tmpl w:val="2C3EC13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B35EF4"/>
    <w:multiLevelType w:val="hybridMultilevel"/>
    <w:tmpl w:val="F678DDB8"/>
    <w:lvl w:ilvl="0" w:tplc="A628F394">
      <w:start w:val="1"/>
      <w:numFmt w:val="lowerLetter"/>
      <w:lvlText w:val="%1."/>
      <w:lvlJc w:val="left"/>
      <w:pPr>
        <w:tabs>
          <w:tab w:val="num" w:pos="50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9D765F"/>
    <w:multiLevelType w:val="hybridMultilevel"/>
    <w:tmpl w:val="3FE80E68"/>
    <w:lvl w:ilvl="0" w:tplc="B15205CC">
      <w:start w:val="1"/>
      <w:numFmt w:val="decimal"/>
      <w:lvlText w:val="%1)"/>
      <w:lvlJc w:val="left"/>
      <w:pPr>
        <w:tabs>
          <w:tab w:val="num" w:pos="1440"/>
        </w:tabs>
        <w:ind w:left="1440" w:hanging="360"/>
      </w:pPr>
      <w:rPr>
        <w:rFonts w:hint="default"/>
      </w:rPr>
    </w:lvl>
    <w:lvl w:ilvl="1" w:tplc="04090003">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4" w15:restartNumberingAfterBreak="0">
    <w:nsid w:val="122E3452"/>
    <w:multiLevelType w:val="multilevel"/>
    <w:tmpl w:val="DD2A4C72"/>
    <w:lvl w:ilvl="0">
      <w:start w:val="1"/>
      <w:numFmt w:val="lowerLetter"/>
      <w:lvlText w:val="%1."/>
      <w:lvlJc w:val="left"/>
      <w:pPr>
        <w:ind w:left="360" w:hanging="360"/>
      </w:pPr>
      <w:rPr>
        <w:rFonts w:hint="default"/>
      </w:rPr>
    </w:lvl>
    <w:lvl w:ilvl="1">
      <w:start w:val="3"/>
      <w:numFmt w:val="decimal"/>
      <w:lvlText w:val="3.%2"/>
      <w:lvlJc w:val="left"/>
      <w:pPr>
        <w:ind w:left="360" w:hanging="360"/>
      </w:pPr>
      <w:rPr>
        <w:rFonts w:ascii="Times New Roman Bold" w:hAnsi="Times New Roman Bold" w:hint="default"/>
        <w:b/>
        <w:i w:val="0"/>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3C4AD6"/>
    <w:multiLevelType w:val="hybridMultilevel"/>
    <w:tmpl w:val="757E0212"/>
    <w:lvl w:ilvl="0" w:tplc="DA0801CC">
      <w:start w:val="7"/>
      <w:numFmt w:val="decimal"/>
      <w:lvlText w:val="%1."/>
      <w:lvlJc w:val="left"/>
      <w:pPr>
        <w:tabs>
          <w:tab w:val="num" w:pos="720"/>
        </w:tabs>
        <w:ind w:left="720" w:hanging="360"/>
      </w:pPr>
    </w:lvl>
    <w:lvl w:ilvl="1" w:tplc="2E5271F2" w:tentative="1">
      <w:start w:val="1"/>
      <w:numFmt w:val="decimal"/>
      <w:lvlText w:val="%2."/>
      <w:lvlJc w:val="left"/>
      <w:pPr>
        <w:tabs>
          <w:tab w:val="num" w:pos="1440"/>
        </w:tabs>
        <w:ind w:left="1440" w:hanging="360"/>
      </w:pPr>
    </w:lvl>
    <w:lvl w:ilvl="2" w:tplc="E700B2AA" w:tentative="1">
      <w:start w:val="1"/>
      <w:numFmt w:val="decimal"/>
      <w:lvlText w:val="%3."/>
      <w:lvlJc w:val="left"/>
      <w:pPr>
        <w:tabs>
          <w:tab w:val="num" w:pos="2160"/>
        </w:tabs>
        <w:ind w:left="2160" w:hanging="360"/>
      </w:pPr>
    </w:lvl>
    <w:lvl w:ilvl="3" w:tplc="BF50DFDE" w:tentative="1">
      <w:start w:val="1"/>
      <w:numFmt w:val="decimal"/>
      <w:lvlText w:val="%4."/>
      <w:lvlJc w:val="left"/>
      <w:pPr>
        <w:tabs>
          <w:tab w:val="num" w:pos="2880"/>
        </w:tabs>
        <w:ind w:left="2880" w:hanging="360"/>
      </w:pPr>
    </w:lvl>
    <w:lvl w:ilvl="4" w:tplc="FE98CD5E" w:tentative="1">
      <w:start w:val="1"/>
      <w:numFmt w:val="decimal"/>
      <w:lvlText w:val="%5."/>
      <w:lvlJc w:val="left"/>
      <w:pPr>
        <w:tabs>
          <w:tab w:val="num" w:pos="3600"/>
        </w:tabs>
        <w:ind w:left="3600" w:hanging="360"/>
      </w:pPr>
    </w:lvl>
    <w:lvl w:ilvl="5" w:tplc="4348B29A" w:tentative="1">
      <w:start w:val="1"/>
      <w:numFmt w:val="decimal"/>
      <w:lvlText w:val="%6."/>
      <w:lvlJc w:val="left"/>
      <w:pPr>
        <w:tabs>
          <w:tab w:val="num" w:pos="4320"/>
        </w:tabs>
        <w:ind w:left="4320" w:hanging="360"/>
      </w:pPr>
    </w:lvl>
    <w:lvl w:ilvl="6" w:tplc="44B896B4" w:tentative="1">
      <w:start w:val="1"/>
      <w:numFmt w:val="decimal"/>
      <w:lvlText w:val="%7."/>
      <w:lvlJc w:val="left"/>
      <w:pPr>
        <w:tabs>
          <w:tab w:val="num" w:pos="5040"/>
        </w:tabs>
        <w:ind w:left="5040" w:hanging="360"/>
      </w:pPr>
    </w:lvl>
    <w:lvl w:ilvl="7" w:tplc="19563E18" w:tentative="1">
      <w:start w:val="1"/>
      <w:numFmt w:val="decimal"/>
      <w:lvlText w:val="%8."/>
      <w:lvlJc w:val="left"/>
      <w:pPr>
        <w:tabs>
          <w:tab w:val="num" w:pos="5760"/>
        </w:tabs>
        <w:ind w:left="5760" w:hanging="360"/>
      </w:pPr>
    </w:lvl>
    <w:lvl w:ilvl="8" w:tplc="7124E144" w:tentative="1">
      <w:start w:val="1"/>
      <w:numFmt w:val="decimal"/>
      <w:lvlText w:val="%9."/>
      <w:lvlJc w:val="left"/>
      <w:pPr>
        <w:tabs>
          <w:tab w:val="num" w:pos="6480"/>
        </w:tabs>
        <w:ind w:left="6480" w:hanging="360"/>
      </w:pPr>
    </w:lvl>
  </w:abstractNum>
  <w:abstractNum w:abstractNumId="16" w15:restartNumberingAfterBreak="0">
    <w:nsid w:val="1294638E"/>
    <w:multiLevelType w:val="hybridMultilevel"/>
    <w:tmpl w:val="F86A8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F45140"/>
    <w:multiLevelType w:val="multilevel"/>
    <w:tmpl w:val="98EC09E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B63414"/>
    <w:multiLevelType w:val="hybridMultilevel"/>
    <w:tmpl w:val="4E86BC60"/>
    <w:lvl w:ilvl="0" w:tplc="A97A4AFE">
      <w:start w:val="1"/>
      <w:numFmt w:val="lowerLetter"/>
      <w:pStyle w:val="a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56A49AD"/>
    <w:multiLevelType w:val="multilevel"/>
    <w:tmpl w:val="FFA2B38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b/>
        <w:i w:val="0"/>
        <w:sz w:val="24"/>
      </w:rPr>
    </w:lvl>
    <w:lvl w:ilvl="2">
      <w:start w:val="2"/>
      <w:numFmt w:val="decimal"/>
      <w:lvlText w:val="%1.%2.%3"/>
      <w:lvlJc w:val="left"/>
      <w:pPr>
        <w:ind w:left="720" w:hanging="720"/>
      </w:pPr>
      <w:rPr>
        <w:rFonts w:hint="default"/>
      </w:rPr>
    </w:lvl>
    <w:lvl w:ilvl="3">
      <w:start w:val="1"/>
      <w:numFmt w:val="decimal"/>
      <w:lvlText w:val="%1.%2.%3.2"/>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EA7725"/>
    <w:multiLevelType w:val="hybridMultilevel"/>
    <w:tmpl w:val="5FB8A21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7A5D35"/>
    <w:multiLevelType w:val="multilevel"/>
    <w:tmpl w:val="DB0E5BA4"/>
    <w:lvl w:ilvl="0">
      <w:start w:val="1"/>
      <w:numFmt w:val="decimal"/>
      <w:suff w:val="space"/>
      <w:lvlText w:val="Chapter %1"/>
      <w:lvlJc w:val="left"/>
      <w:pPr>
        <w:ind w:left="432" w:hanging="432"/>
      </w:pPr>
      <w:rPr>
        <w:rFonts w:hint="default"/>
        <w:b/>
        <w:i w:val="0"/>
        <w:sz w:val="32"/>
      </w:rPr>
    </w:lvl>
    <w:lvl w:ilvl="1">
      <w:start w:val="1"/>
      <w:numFmt w:val="decimal"/>
      <w:lvlText w:val="%1.%2"/>
      <w:lvlJc w:val="left"/>
      <w:pPr>
        <w:ind w:left="576" w:hanging="576"/>
      </w:pPr>
      <w:rPr>
        <w:rFonts w:hint="default"/>
        <w:b/>
        <w:i w:val="0"/>
        <w:sz w:val="24"/>
      </w:rPr>
    </w:lvl>
    <w:lvl w:ilvl="2">
      <w:start w:val="1"/>
      <w:numFmt w:val="decimal"/>
      <w:lvlText w:val="%1.%2.%3"/>
      <w:lvlJc w:val="left"/>
      <w:pPr>
        <w:ind w:left="720" w:hanging="720"/>
      </w:pPr>
      <w:rPr>
        <w:rFonts w:hint="default"/>
        <w:b w:val="0"/>
        <w:bCs w:val="0"/>
        <w:i w:val="0"/>
        <w:iCs w:val="0"/>
        <w:caps w:val="0"/>
        <w:smallCaps w:val="0"/>
        <w:strike w:val="0"/>
        <w:dstrike w:val="0"/>
        <w:noProof w:val="0"/>
        <w:snapToGrid w:val="0"/>
        <w:vanish w:val="0"/>
        <w:color w:val="auto"/>
        <w:spacing w:val="0"/>
        <w:w w:val="0"/>
        <w:kern w:val="0"/>
        <w:position w:val="0"/>
        <w:sz w:val="24"/>
        <w:szCs w:val="24"/>
        <w:u w:val="none"/>
        <w:vertAlign w:val="baseline"/>
        <w:em w:val="none"/>
      </w:rPr>
    </w:lvl>
    <w:lvl w:ilvl="3">
      <w:start w:val="1"/>
      <w:numFmt w:val="decimal"/>
      <w:lvlText w:val="%1.%2.%3.%4"/>
      <w:lvlJc w:val="left"/>
      <w:pPr>
        <w:ind w:left="864" w:hanging="864"/>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4">
      <w:start w:val="1"/>
      <w:numFmt w:val="decimal"/>
      <w:lvlText w:val="%1.%2.%3.%4.%5"/>
      <w:lvlJc w:val="left"/>
      <w:pPr>
        <w:ind w:left="1008" w:hanging="1008"/>
      </w:pPr>
      <w:rPr>
        <w:rFonts w:hint="default"/>
        <w:b w:val="0"/>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93117D4"/>
    <w:multiLevelType w:val="hybridMultilevel"/>
    <w:tmpl w:val="92E6FC4C"/>
    <w:lvl w:ilvl="0" w:tplc="B204BBA8">
      <w:start w:val="1"/>
      <w:numFmt w:val="decimal"/>
      <w:lvlText w:val="%1."/>
      <w:lvlJc w:val="left"/>
      <w:pPr>
        <w:tabs>
          <w:tab w:val="num" w:pos="720"/>
        </w:tabs>
        <w:ind w:left="720" w:hanging="360"/>
      </w:pPr>
    </w:lvl>
    <w:lvl w:ilvl="1" w:tplc="CCFC9846" w:tentative="1">
      <w:start w:val="1"/>
      <w:numFmt w:val="decimal"/>
      <w:lvlText w:val="%2."/>
      <w:lvlJc w:val="left"/>
      <w:pPr>
        <w:tabs>
          <w:tab w:val="num" w:pos="1440"/>
        </w:tabs>
        <w:ind w:left="1440" w:hanging="360"/>
      </w:pPr>
    </w:lvl>
    <w:lvl w:ilvl="2" w:tplc="605E59BA" w:tentative="1">
      <w:start w:val="1"/>
      <w:numFmt w:val="decimal"/>
      <w:lvlText w:val="%3."/>
      <w:lvlJc w:val="left"/>
      <w:pPr>
        <w:tabs>
          <w:tab w:val="num" w:pos="2160"/>
        </w:tabs>
        <w:ind w:left="2160" w:hanging="360"/>
      </w:pPr>
    </w:lvl>
    <w:lvl w:ilvl="3" w:tplc="C7188E0A" w:tentative="1">
      <w:start w:val="1"/>
      <w:numFmt w:val="decimal"/>
      <w:lvlText w:val="%4."/>
      <w:lvlJc w:val="left"/>
      <w:pPr>
        <w:tabs>
          <w:tab w:val="num" w:pos="2880"/>
        </w:tabs>
        <w:ind w:left="2880" w:hanging="360"/>
      </w:pPr>
    </w:lvl>
    <w:lvl w:ilvl="4" w:tplc="A006B3FA" w:tentative="1">
      <w:start w:val="1"/>
      <w:numFmt w:val="decimal"/>
      <w:lvlText w:val="%5."/>
      <w:lvlJc w:val="left"/>
      <w:pPr>
        <w:tabs>
          <w:tab w:val="num" w:pos="3600"/>
        </w:tabs>
        <w:ind w:left="3600" w:hanging="360"/>
      </w:pPr>
    </w:lvl>
    <w:lvl w:ilvl="5" w:tplc="296EBD0C" w:tentative="1">
      <w:start w:val="1"/>
      <w:numFmt w:val="decimal"/>
      <w:lvlText w:val="%6."/>
      <w:lvlJc w:val="left"/>
      <w:pPr>
        <w:tabs>
          <w:tab w:val="num" w:pos="4320"/>
        </w:tabs>
        <w:ind w:left="4320" w:hanging="360"/>
      </w:pPr>
    </w:lvl>
    <w:lvl w:ilvl="6" w:tplc="0694E068" w:tentative="1">
      <w:start w:val="1"/>
      <w:numFmt w:val="decimal"/>
      <w:lvlText w:val="%7."/>
      <w:lvlJc w:val="left"/>
      <w:pPr>
        <w:tabs>
          <w:tab w:val="num" w:pos="5040"/>
        </w:tabs>
        <w:ind w:left="5040" w:hanging="360"/>
      </w:pPr>
    </w:lvl>
    <w:lvl w:ilvl="7" w:tplc="9A2CF5DA" w:tentative="1">
      <w:start w:val="1"/>
      <w:numFmt w:val="decimal"/>
      <w:lvlText w:val="%8."/>
      <w:lvlJc w:val="left"/>
      <w:pPr>
        <w:tabs>
          <w:tab w:val="num" w:pos="5760"/>
        </w:tabs>
        <w:ind w:left="5760" w:hanging="360"/>
      </w:pPr>
    </w:lvl>
    <w:lvl w:ilvl="8" w:tplc="41A0ED56" w:tentative="1">
      <w:start w:val="1"/>
      <w:numFmt w:val="decimal"/>
      <w:lvlText w:val="%9."/>
      <w:lvlJc w:val="left"/>
      <w:pPr>
        <w:tabs>
          <w:tab w:val="num" w:pos="6480"/>
        </w:tabs>
        <w:ind w:left="6480" w:hanging="360"/>
      </w:pPr>
    </w:lvl>
  </w:abstractNum>
  <w:abstractNum w:abstractNumId="23" w15:restartNumberingAfterBreak="0">
    <w:nsid w:val="1FA00632"/>
    <w:multiLevelType w:val="hybridMultilevel"/>
    <w:tmpl w:val="9D8EEC14"/>
    <w:lvl w:ilvl="0" w:tplc="5F12B2D0">
      <w:start w:val="1"/>
      <w:numFmt w:val="bullet"/>
      <w:lvlText w:val="•"/>
      <w:lvlJc w:val="left"/>
      <w:pPr>
        <w:tabs>
          <w:tab w:val="num" w:pos="720"/>
        </w:tabs>
        <w:ind w:left="720" w:hanging="360"/>
      </w:pPr>
      <w:rPr>
        <w:rFonts w:ascii="Times New Roman" w:hAnsi="Times New Roman" w:hint="default"/>
      </w:rPr>
    </w:lvl>
    <w:lvl w:ilvl="1" w:tplc="555AC4BA" w:tentative="1">
      <w:start w:val="1"/>
      <w:numFmt w:val="bullet"/>
      <w:lvlText w:val="•"/>
      <w:lvlJc w:val="left"/>
      <w:pPr>
        <w:tabs>
          <w:tab w:val="num" w:pos="1440"/>
        </w:tabs>
        <w:ind w:left="1440" w:hanging="360"/>
      </w:pPr>
      <w:rPr>
        <w:rFonts w:ascii="Times New Roman" w:hAnsi="Times New Roman" w:hint="default"/>
      </w:rPr>
    </w:lvl>
    <w:lvl w:ilvl="2" w:tplc="9A2ACB12" w:tentative="1">
      <w:start w:val="1"/>
      <w:numFmt w:val="bullet"/>
      <w:lvlText w:val="•"/>
      <w:lvlJc w:val="left"/>
      <w:pPr>
        <w:tabs>
          <w:tab w:val="num" w:pos="2160"/>
        </w:tabs>
        <w:ind w:left="2160" w:hanging="360"/>
      </w:pPr>
      <w:rPr>
        <w:rFonts w:ascii="Times New Roman" w:hAnsi="Times New Roman" w:hint="default"/>
      </w:rPr>
    </w:lvl>
    <w:lvl w:ilvl="3" w:tplc="213A3ABA" w:tentative="1">
      <w:start w:val="1"/>
      <w:numFmt w:val="bullet"/>
      <w:lvlText w:val="•"/>
      <w:lvlJc w:val="left"/>
      <w:pPr>
        <w:tabs>
          <w:tab w:val="num" w:pos="2880"/>
        </w:tabs>
        <w:ind w:left="2880" w:hanging="360"/>
      </w:pPr>
      <w:rPr>
        <w:rFonts w:ascii="Times New Roman" w:hAnsi="Times New Roman" w:hint="default"/>
      </w:rPr>
    </w:lvl>
    <w:lvl w:ilvl="4" w:tplc="57AA961E" w:tentative="1">
      <w:start w:val="1"/>
      <w:numFmt w:val="bullet"/>
      <w:lvlText w:val="•"/>
      <w:lvlJc w:val="left"/>
      <w:pPr>
        <w:tabs>
          <w:tab w:val="num" w:pos="3600"/>
        </w:tabs>
        <w:ind w:left="3600" w:hanging="360"/>
      </w:pPr>
      <w:rPr>
        <w:rFonts w:ascii="Times New Roman" w:hAnsi="Times New Roman" w:hint="default"/>
      </w:rPr>
    </w:lvl>
    <w:lvl w:ilvl="5" w:tplc="A680FF70" w:tentative="1">
      <w:start w:val="1"/>
      <w:numFmt w:val="bullet"/>
      <w:lvlText w:val="•"/>
      <w:lvlJc w:val="left"/>
      <w:pPr>
        <w:tabs>
          <w:tab w:val="num" w:pos="4320"/>
        </w:tabs>
        <w:ind w:left="4320" w:hanging="360"/>
      </w:pPr>
      <w:rPr>
        <w:rFonts w:ascii="Times New Roman" w:hAnsi="Times New Roman" w:hint="default"/>
      </w:rPr>
    </w:lvl>
    <w:lvl w:ilvl="6" w:tplc="3322F662" w:tentative="1">
      <w:start w:val="1"/>
      <w:numFmt w:val="bullet"/>
      <w:lvlText w:val="•"/>
      <w:lvlJc w:val="left"/>
      <w:pPr>
        <w:tabs>
          <w:tab w:val="num" w:pos="5040"/>
        </w:tabs>
        <w:ind w:left="5040" w:hanging="360"/>
      </w:pPr>
      <w:rPr>
        <w:rFonts w:ascii="Times New Roman" w:hAnsi="Times New Roman" w:hint="default"/>
      </w:rPr>
    </w:lvl>
    <w:lvl w:ilvl="7" w:tplc="A9BE73CC" w:tentative="1">
      <w:start w:val="1"/>
      <w:numFmt w:val="bullet"/>
      <w:lvlText w:val="•"/>
      <w:lvlJc w:val="left"/>
      <w:pPr>
        <w:tabs>
          <w:tab w:val="num" w:pos="5760"/>
        </w:tabs>
        <w:ind w:left="5760" w:hanging="360"/>
      </w:pPr>
      <w:rPr>
        <w:rFonts w:ascii="Times New Roman" w:hAnsi="Times New Roman" w:hint="default"/>
      </w:rPr>
    </w:lvl>
    <w:lvl w:ilvl="8" w:tplc="D14A8D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FB80BFB"/>
    <w:multiLevelType w:val="hybridMultilevel"/>
    <w:tmpl w:val="78F25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04F34F0"/>
    <w:multiLevelType w:val="multilevel"/>
    <w:tmpl w:val="BEA44B96"/>
    <w:lvl w:ilvl="0">
      <w:start w:val="3"/>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21207CB1"/>
    <w:multiLevelType w:val="multilevel"/>
    <w:tmpl w:val="A08EDD08"/>
    <w:lvl w:ilvl="0">
      <w:start w:val="1"/>
      <w:numFmt w:val="decimal"/>
      <w:lvlText w:val="%1."/>
      <w:lvlJc w:val="left"/>
      <w:pPr>
        <w:ind w:left="0" w:hanging="620"/>
      </w:pPr>
      <w:rPr>
        <w:rFonts w:ascii="Times New Roman" w:eastAsia="Times New Roman" w:hAnsi="Times New Roman" w:cs="Times New Roman" w:hint="default"/>
        <w:b w:val="0"/>
        <w:spacing w:val="1"/>
        <w:w w:val="99"/>
        <w:sz w:val="20"/>
        <w:szCs w:val="20"/>
      </w:rPr>
    </w:lvl>
    <w:lvl w:ilvl="1">
      <w:start w:val="1"/>
      <w:numFmt w:val="decimal"/>
      <w:lvlText w:val="%1.%2"/>
      <w:lvlJc w:val="left"/>
      <w:pPr>
        <w:ind w:left="0" w:hanging="620"/>
      </w:pPr>
      <w:rPr>
        <w:rFonts w:ascii="Times New Roman" w:eastAsia="Times New Roman" w:hAnsi="Times New Roman" w:cs="Times New Roman" w:hint="default"/>
        <w:b w:val="0"/>
        <w:spacing w:val="1"/>
        <w:w w:val="99"/>
        <w:sz w:val="20"/>
        <w:szCs w:val="20"/>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23B93667"/>
    <w:multiLevelType w:val="hybridMultilevel"/>
    <w:tmpl w:val="868E6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6AB2D67"/>
    <w:multiLevelType w:val="hybridMultilevel"/>
    <w:tmpl w:val="FE4A23AC"/>
    <w:lvl w:ilvl="0" w:tplc="04090019">
      <w:start w:val="1"/>
      <w:numFmt w:val="lowerLetter"/>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26E553E7"/>
    <w:multiLevelType w:val="hybridMultilevel"/>
    <w:tmpl w:val="7D8E3540"/>
    <w:lvl w:ilvl="0" w:tplc="B15205CC">
      <w:start w:val="1"/>
      <w:numFmt w:val="decimal"/>
      <w:lvlText w:val="%1"/>
      <w:lvlJc w:val="left"/>
      <w:pPr>
        <w:ind w:left="99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2836521C"/>
    <w:multiLevelType w:val="hybridMultilevel"/>
    <w:tmpl w:val="646C1572"/>
    <w:lvl w:ilvl="0" w:tplc="3F1ED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8942E9"/>
    <w:multiLevelType w:val="hybridMultilevel"/>
    <w:tmpl w:val="62A02D5E"/>
    <w:lvl w:ilvl="0" w:tplc="F508F50C">
      <w:start w:val="1"/>
      <w:numFmt w:val="decimal"/>
      <w:lvlText w:val="%1."/>
      <w:lvlJc w:val="left"/>
      <w:pPr>
        <w:tabs>
          <w:tab w:val="num" w:pos="720"/>
        </w:tabs>
        <w:ind w:left="720" w:hanging="360"/>
      </w:pPr>
    </w:lvl>
    <w:lvl w:ilvl="1" w:tplc="7FCE7D2E" w:tentative="1">
      <w:start w:val="1"/>
      <w:numFmt w:val="decimal"/>
      <w:lvlText w:val="%2."/>
      <w:lvlJc w:val="left"/>
      <w:pPr>
        <w:tabs>
          <w:tab w:val="num" w:pos="1440"/>
        </w:tabs>
        <w:ind w:left="1440" w:hanging="360"/>
      </w:pPr>
    </w:lvl>
    <w:lvl w:ilvl="2" w:tplc="B2EA422E" w:tentative="1">
      <w:start w:val="1"/>
      <w:numFmt w:val="decimal"/>
      <w:lvlText w:val="%3."/>
      <w:lvlJc w:val="left"/>
      <w:pPr>
        <w:tabs>
          <w:tab w:val="num" w:pos="2160"/>
        </w:tabs>
        <w:ind w:left="2160" w:hanging="360"/>
      </w:pPr>
    </w:lvl>
    <w:lvl w:ilvl="3" w:tplc="329AC3C6" w:tentative="1">
      <w:start w:val="1"/>
      <w:numFmt w:val="decimal"/>
      <w:lvlText w:val="%4."/>
      <w:lvlJc w:val="left"/>
      <w:pPr>
        <w:tabs>
          <w:tab w:val="num" w:pos="2880"/>
        </w:tabs>
        <w:ind w:left="2880" w:hanging="360"/>
      </w:pPr>
    </w:lvl>
    <w:lvl w:ilvl="4" w:tplc="03C4DE1E" w:tentative="1">
      <w:start w:val="1"/>
      <w:numFmt w:val="decimal"/>
      <w:lvlText w:val="%5."/>
      <w:lvlJc w:val="left"/>
      <w:pPr>
        <w:tabs>
          <w:tab w:val="num" w:pos="3600"/>
        </w:tabs>
        <w:ind w:left="3600" w:hanging="360"/>
      </w:pPr>
    </w:lvl>
    <w:lvl w:ilvl="5" w:tplc="E0F21F54" w:tentative="1">
      <w:start w:val="1"/>
      <w:numFmt w:val="decimal"/>
      <w:lvlText w:val="%6."/>
      <w:lvlJc w:val="left"/>
      <w:pPr>
        <w:tabs>
          <w:tab w:val="num" w:pos="4320"/>
        </w:tabs>
        <w:ind w:left="4320" w:hanging="360"/>
      </w:pPr>
    </w:lvl>
    <w:lvl w:ilvl="6" w:tplc="4F387F74" w:tentative="1">
      <w:start w:val="1"/>
      <w:numFmt w:val="decimal"/>
      <w:lvlText w:val="%7."/>
      <w:lvlJc w:val="left"/>
      <w:pPr>
        <w:tabs>
          <w:tab w:val="num" w:pos="5040"/>
        </w:tabs>
        <w:ind w:left="5040" w:hanging="360"/>
      </w:pPr>
    </w:lvl>
    <w:lvl w:ilvl="7" w:tplc="143C82A0" w:tentative="1">
      <w:start w:val="1"/>
      <w:numFmt w:val="decimal"/>
      <w:lvlText w:val="%8."/>
      <w:lvlJc w:val="left"/>
      <w:pPr>
        <w:tabs>
          <w:tab w:val="num" w:pos="5760"/>
        </w:tabs>
        <w:ind w:left="5760" w:hanging="360"/>
      </w:pPr>
    </w:lvl>
    <w:lvl w:ilvl="8" w:tplc="CEA29AE0" w:tentative="1">
      <w:start w:val="1"/>
      <w:numFmt w:val="decimal"/>
      <w:lvlText w:val="%9."/>
      <w:lvlJc w:val="left"/>
      <w:pPr>
        <w:tabs>
          <w:tab w:val="num" w:pos="6480"/>
        </w:tabs>
        <w:ind w:left="6480" w:hanging="360"/>
      </w:pPr>
    </w:lvl>
  </w:abstractNum>
  <w:abstractNum w:abstractNumId="32" w15:restartNumberingAfterBreak="0">
    <w:nsid w:val="2BB321DF"/>
    <w:multiLevelType w:val="multilevel"/>
    <w:tmpl w:val="6F8606CE"/>
    <w:lvl w:ilvl="0">
      <w:start w:val="1"/>
      <w:numFmt w:val="lowerLetter"/>
      <w:lvlText w:val="%1."/>
      <w:lvlJc w:val="left"/>
      <w:pPr>
        <w:tabs>
          <w:tab w:val="num" w:pos="720"/>
        </w:tabs>
        <w:ind w:left="720" w:hanging="360"/>
      </w:pPr>
      <w:rPr>
        <w:rFonts w:ascii="Times New Roman" w:hAnsi="Times New Roman" w:cs="Times New Roman" w:hint="default"/>
        <w:b w:val="0"/>
        <w:i w:val="0"/>
        <w:sz w:val="24"/>
      </w:rPr>
    </w:lvl>
    <w:lvl w:ilvl="1">
      <w:start w:val="1"/>
      <w:numFmt w:val="decimal"/>
      <w:suff w:val="nothing"/>
      <w:lvlText w:val="(%2)  "/>
      <w:lvlJc w:val="left"/>
      <w:pPr>
        <w:ind w:left="1800" w:hanging="360"/>
      </w:pPr>
      <w:rPr>
        <w:rFonts w:ascii="Times New Roman" w:hAnsi="Times New Roman" w:cs="Times New Roman" w:hint="default"/>
        <w:b w:val="0"/>
        <w:i w:val="0"/>
        <w:sz w:val="24"/>
      </w:rPr>
    </w:lvl>
    <w:lvl w:ilvl="2">
      <w:start w:val="1"/>
      <w:numFmt w:val="lowerRoman"/>
      <w:lvlText w:val="(%3)"/>
      <w:lvlJc w:val="left"/>
      <w:pPr>
        <w:tabs>
          <w:tab w:val="num" w:pos="2880"/>
        </w:tabs>
        <w:ind w:left="2880" w:hanging="720"/>
      </w:pPr>
      <w:rPr>
        <w:rFonts w:ascii="ArialMT" w:hAnsi="ArialMT" w:hint="default"/>
        <w:b w:val="0"/>
        <w:i w:val="0"/>
        <w:sz w:val="24"/>
      </w:rPr>
    </w:lvl>
    <w:lvl w:ilvl="3">
      <w:start w:val="1"/>
      <w:numFmt w:val="decimal"/>
      <w:suff w:val="space"/>
      <w:lvlText w:val="%4."/>
      <w:lvlJc w:val="left"/>
      <w:pPr>
        <w:ind w:left="360" w:firstLine="0"/>
      </w:pPr>
      <w:rPr>
        <w:rFonts w:ascii="ArialMT" w:hAnsi="ArialMT" w:hint="default"/>
        <w:b w:val="0"/>
        <w:i w:val="0"/>
        <w:sz w:val="24"/>
      </w:rPr>
    </w:lvl>
    <w:lvl w:ilvl="4">
      <w:start w:val="1"/>
      <w:numFmt w:val="bullet"/>
      <w:lvlText w:val=""/>
      <w:lvlJc w:val="left"/>
      <w:pPr>
        <w:tabs>
          <w:tab w:val="num" w:pos="504"/>
        </w:tabs>
        <w:ind w:left="504" w:hanging="187"/>
      </w:pPr>
      <w:rPr>
        <w:rFonts w:ascii="Symbol" w:hAnsi="Symbol" w:hint="default"/>
        <w:b w:val="0"/>
        <w:i w:val="0"/>
        <w:color w:val="auto"/>
        <w:sz w:val="20"/>
      </w:rPr>
    </w:lvl>
    <w:lvl w:ilvl="5">
      <w:numFmt w:val="none"/>
      <w:lvlText w:val=""/>
      <w:lvlJc w:val="left"/>
      <w:pPr>
        <w:tabs>
          <w:tab w:val="num" w:pos="720"/>
        </w:tabs>
        <w:ind w:left="360" w:firstLine="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D6E7DAB"/>
    <w:multiLevelType w:val="hybridMultilevel"/>
    <w:tmpl w:val="90A8EDA2"/>
    <w:lvl w:ilvl="0" w:tplc="3F1ED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A05BD2"/>
    <w:multiLevelType w:val="multilevel"/>
    <w:tmpl w:val="7D581B90"/>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F7E315A"/>
    <w:multiLevelType w:val="hybridMultilevel"/>
    <w:tmpl w:val="C2AE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F6302D"/>
    <w:multiLevelType w:val="hybridMultilevel"/>
    <w:tmpl w:val="BF047F6E"/>
    <w:lvl w:ilvl="0" w:tplc="C97E84F2">
      <w:start w:val="1"/>
      <w:numFmt w:val="bullet"/>
      <w:lvlText w:val=""/>
      <w:lvlJc w:val="left"/>
      <w:pPr>
        <w:tabs>
          <w:tab w:val="num" w:pos="288"/>
        </w:tabs>
        <w:ind w:left="288" w:hanging="216"/>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0EB51C6"/>
    <w:multiLevelType w:val="hybridMultilevel"/>
    <w:tmpl w:val="C1E05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940C96"/>
    <w:multiLevelType w:val="hybridMultilevel"/>
    <w:tmpl w:val="25AC8858"/>
    <w:lvl w:ilvl="0" w:tplc="B15205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D55793"/>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71B5517"/>
    <w:multiLevelType w:val="hybridMultilevel"/>
    <w:tmpl w:val="2BF84484"/>
    <w:lvl w:ilvl="0" w:tplc="CA70B57A">
      <w:start w:val="1"/>
      <w:numFmt w:val="bullet"/>
      <w:lvlText w:val=""/>
      <w:lvlJc w:val="left"/>
      <w:pPr>
        <w:ind w:left="768" w:hanging="360"/>
      </w:pPr>
      <w:rPr>
        <w:rFonts w:ascii="Symbol" w:hAnsi="Symbol" w:hint="default"/>
      </w:rPr>
    </w:lvl>
    <w:lvl w:ilvl="1" w:tplc="BF825306" w:tentative="1">
      <w:start w:val="1"/>
      <w:numFmt w:val="bullet"/>
      <w:lvlText w:val="o"/>
      <w:lvlJc w:val="left"/>
      <w:pPr>
        <w:ind w:left="1488" w:hanging="360"/>
      </w:pPr>
      <w:rPr>
        <w:rFonts w:ascii="Courier New" w:hAnsi="Courier New" w:cs="Calibri" w:hint="default"/>
      </w:rPr>
    </w:lvl>
    <w:lvl w:ilvl="2" w:tplc="6A5847B4" w:tentative="1">
      <w:start w:val="1"/>
      <w:numFmt w:val="bullet"/>
      <w:lvlText w:val=""/>
      <w:lvlJc w:val="left"/>
      <w:pPr>
        <w:ind w:left="2208" w:hanging="360"/>
      </w:pPr>
      <w:rPr>
        <w:rFonts w:ascii="Wingdings" w:hAnsi="Wingdings" w:hint="default"/>
      </w:rPr>
    </w:lvl>
    <w:lvl w:ilvl="3" w:tplc="593A84E6" w:tentative="1">
      <w:start w:val="1"/>
      <w:numFmt w:val="bullet"/>
      <w:lvlText w:val=""/>
      <w:lvlJc w:val="left"/>
      <w:pPr>
        <w:ind w:left="2928" w:hanging="360"/>
      </w:pPr>
      <w:rPr>
        <w:rFonts w:ascii="Symbol" w:hAnsi="Symbol" w:hint="default"/>
      </w:rPr>
    </w:lvl>
    <w:lvl w:ilvl="4" w:tplc="F2C89538" w:tentative="1">
      <w:start w:val="1"/>
      <w:numFmt w:val="bullet"/>
      <w:lvlText w:val="o"/>
      <w:lvlJc w:val="left"/>
      <w:pPr>
        <w:ind w:left="3648" w:hanging="360"/>
      </w:pPr>
      <w:rPr>
        <w:rFonts w:ascii="Courier New" w:hAnsi="Courier New" w:cs="Calibri" w:hint="default"/>
      </w:rPr>
    </w:lvl>
    <w:lvl w:ilvl="5" w:tplc="214CB2BA" w:tentative="1">
      <w:start w:val="1"/>
      <w:numFmt w:val="bullet"/>
      <w:lvlText w:val=""/>
      <w:lvlJc w:val="left"/>
      <w:pPr>
        <w:ind w:left="4368" w:hanging="360"/>
      </w:pPr>
      <w:rPr>
        <w:rFonts w:ascii="Wingdings" w:hAnsi="Wingdings" w:hint="default"/>
      </w:rPr>
    </w:lvl>
    <w:lvl w:ilvl="6" w:tplc="1A522DB0" w:tentative="1">
      <w:start w:val="1"/>
      <w:numFmt w:val="bullet"/>
      <w:lvlText w:val=""/>
      <w:lvlJc w:val="left"/>
      <w:pPr>
        <w:ind w:left="5088" w:hanging="360"/>
      </w:pPr>
      <w:rPr>
        <w:rFonts w:ascii="Symbol" w:hAnsi="Symbol" w:hint="default"/>
      </w:rPr>
    </w:lvl>
    <w:lvl w:ilvl="7" w:tplc="059804F6" w:tentative="1">
      <w:start w:val="1"/>
      <w:numFmt w:val="bullet"/>
      <w:lvlText w:val="o"/>
      <w:lvlJc w:val="left"/>
      <w:pPr>
        <w:ind w:left="5808" w:hanging="360"/>
      </w:pPr>
      <w:rPr>
        <w:rFonts w:ascii="Courier New" w:hAnsi="Courier New" w:cs="Calibri" w:hint="default"/>
      </w:rPr>
    </w:lvl>
    <w:lvl w:ilvl="8" w:tplc="CF34A80C" w:tentative="1">
      <w:start w:val="1"/>
      <w:numFmt w:val="bullet"/>
      <w:lvlText w:val=""/>
      <w:lvlJc w:val="left"/>
      <w:pPr>
        <w:ind w:left="6528" w:hanging="360"/>
      </w:pPr>
      <w:rPr>
        <w:rFonts w:ascii="Wingdings" w:hAnsi="Wingdings" w:hint="default"/>
      </w:rPr>
    </w:lvl>
  </w:abstractNum>
  <w:abstractNum w:abstractNumId="41" w15:restartNumberingAfterBreak="0">
    <w:nsid w:val="393577D7"/>
    <w:multiLevelType w:val="hybridMultilevel"/>
    <w:tmpl w:val="EE7240D6"/>
    <w:lvl w:ilvl="0" w:tplc="CA2689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017443"/>
    <w:multiLevelType w:val="hybridMultilevel"/>
    <w:tmpl w:val="AE28DC80"/>
    <w:lvl w:ilvl="0" w:tplc="63CAA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9B5BD3"/>
    <w:multiLevelType w:val="hybridMultilevel"/>
    <w:tmpl w:val="9DCE8A28"/>
    <w:lvl w:ilvl="0" w:tplc="E7149000">
      <w:start w:val="1"/>
      <w:numFmt w:val="bullet"/>
      <w:pStyle w:val="bodytext-bullet1"/>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F101301"/>
    <w:multiLevelType w:val="multilevel"/>
    <w:tmpl w:val="04090025"/>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rPr>
        <w:rFonts w:hint="default"/>
        <w:b/>
        <w:i w:val="0"/>
        <w:sz w:val="24"/>
      </w:rPr>
    </w:lvl>
    <w:lvl w:ilvl="2">
      <w:start w:val="1"/>
      <w:numFmt w:val="decimal"/>
      <w:lvlText w:val="%1.%2.%3"/>
      <w:lvlJc w:val="left"/>
      <w:pPr>
        <w:ind w:left="720" w:hanging="720"/>
      </w:pPr>
      <w:rPr>
        <w:rFonts w:hint="default"/>
        <w:b w:val="0"/>
        <w:bCs w:val="0"/>
        <w:i w:val="0"/>
        <w:iCs w:val="0"/>
        <w:caps w:val="0"/>
        <w:smallCaps w:val="0"/>
        <w:strike w:val="0"/>
        <w:dstrike w:val="0"/>
        <w:noProof w:val="0"/>
        <w:snapToGrid w:val="0"/>
        <w:vanish w:val="0"/>
        <w:color w:val="auto"/>
        <w:spacing w:val="0"/>
        <w:w w:val="0"/>
        <w:kern w:val="0"/>
        <w:position w:val="0"/>
        <w:sz w:val="24"/>
        <w:szCs w:val="24"/>
        <w:u w:val="none"/>
        <w:vertAlign w:val="baseline"/>
        <w:em w:val="none"/>
      </w:rPr>
    </w:lvl>
    <w:lvl w:ilvl="3">
      <w:start w:val="1"/>
      <w:numFmt w:val="decimal"/>
      <w:lvlText w:val="%1.%2.%3.%4"/>
      <w:lvlJc w:val="left"/>
      <w:pPr>
        <w:ind w:left="864" w:hanging="864"/>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4">
      <w:start w:val="1"/>
      <w:numFmt w:val="decimal"/>
      <w:lvlText w:val="%1.%2.%3.%4.%5"/>
      <w:lvlJc w:val="left"/>
      <w:pPr>
        <w:ind w:left="1008" w:hanging="1008"/>
      </w:pPr>
      <w:rPr>
        <w:rFonts w:hint="default"/>
        <w:b w:val="0"/>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411F7549"/>
    <w:multiLevelType w:val="hybridMultilevel"/>
    <w:tmpl w:val="4F24832E"/>
    <w:lvl w:ilvl="0" w:tplc="F022DD4A">
      <w:start w:val="2"/>
      <w:numFmt w:val="lowerLetter"/>
      <w:lvlText w:val="%1."/>
      <w:lvlJc w:val="left"/>
      <w:pPr>
        <w:ind w:left="360" w:hanging="360"/>
      </w:pPr>
      <w:rPr>
        <w:rFonts w:cs="Times New Roman" w:hint="default"/>
      </w:rPr>
    </w:lvl>
    <w:lvl w:ilvl="1" w:tplc="2154E61A" w:tentative="1">
      <w:start w:val="1"/>
      <w:numFmt w:val="lowerLetter"/>
      <w:lvlText w:val="%2."/>
      <w:lvlJc w:val="left"/>
      <w:pPr>
        <w:ind w:left="1080" w:hanging="360"/>
      </w:pPr>
      <w:rPr>
        <w:rFonts w:cs="Times New Roman"/>
      </w:rPr>
    </w:lvl>
    <w:lvl w:ilvl="2" w:tplc="12A25532" w:tentative="1">
      <w:start w:val="1"/>
      <w:numFmt w:val="lowerRoman"/>
      <w:lvlText w:val="%3."/>
      <w:lvlJc w:val="right"/>
      <w:pPr>
        <w:ind w:left="1800" w:hanging="180"/>
      </w:pPr>
      <w:rPr>
        <w:rFonts w:cs="Times New Roman"/>
      </w:rPr>
    </w:lvl>
    <w:lvl w:ilvl="3" w:tplc="D798A0B0" w:tentative="1">
      <w:start w:val="1"/>
      <w:numFmt w:val="decimal"/>
      <w:lvlText w:val="%4."/>
      <w:lvlJc w:val="left"/>
      <w:pPr>
        <w:ind w:left="2520" w:hanging="360"/>
      </w:pPr>
      <w:rPr>
        <w:rFonts w:cs="Times New Roman"/>
      </w:rPr>
    </w:lvl>
    <w:lvl w:ilvl="4" w:tplc="007293B4" w:tentative="1">
      <w:start w:val="1"/>
      <w:numFmt w:val="lowerLetter"/>
      <w:lvlText w:val="%5."/>
      <w:lvlJc w:val="left"/>
      <w:pPr>
        <w:ind w:left="3240" w:hanging="360"/>
      </w:pPr>
      <w:rPr>
        <w:rFonts w:cs="Times New Roman"/>
      </w:rPr>
    </w:lvl>
    <w:lvl w:ilvl="5" w:tplc="FEC8E39C" w:tentative="1">
      <w:start w:val="1"/>
      <w:numFmt w:val="lowerRoman"/>
      <w:lvlText w:val="%6."/>
      <w:lvlJc w:val="right"/>
      <w:pPr>
        <w:ind w:left="3960" w:hanging="180"/>
      </w:pPr>
      <w:rPr>
        <w:rFonts w:cs="Times New Roman"/>
      </w:rPr>
    </w:lvl>
    <w:lvl w:ilvl="6" w:tplc="7666BC12" w:tentative="1">
      <w:start w:val="1"/>
      <w:numFmt w:val="decimal"/>
      <w:lvlText w:val="%7."/>
      <w:lvlJc w:val="left"/>
      <w:pPr>
        <w:ind w:left="4680" w:hanging="360"/>
      </w:pPr>
      <w:rPr>
        <w:rFonts w:cs="Times New Roman"/>
      </w:rPr>
    </w:lvl>
    <w:lvl w:ilvl="7" w:tplc="7D6AE9D4" w:tentative="1">
      <w:start w:val="1"/>
      <w:numFmt w:val="lowerLetter"/>
      <w:lvlText w:val="%8."/>
      <w:lvlJc w:val="left"/>
      <w:pPr>
        <w:ind w:left="5400" w:hanging="360"/>
      </w:pPr>
      <w:rPr>
        <w:rFonts w:cs="Times New Roman"/>
      </w:rPr>
    </w:lvl>
    <w:lvl w:ilvl="8" w:tplc="26226E94" w:tentative="1">
      <w:start w:val="1"/>
      <w:numFmt w:val="lowerRoman"/>
      <w:lvlText w:val="%9."/>
      <w:lvlJc w:val="right"/>
      <w:pPr>
        <w:ind w:left="6120" w:hanging="180"/>
      </w:pPr>
      <w:rPr>
        <w:rFonts w:cs="Times New Roman"/>
      </w:rPr>
    </w:lvl>
  </w:abstractNum>
  <w:abstractNum w:abstractNumId="46" w15:restartNumberingAfterBreak="0">
    <w:nsid w:val="412A2E3D"/>
    <w:multiLevelType w:val="hybridMultilevel"/>
    <w:tmpl w:val="AE744C12"/>
    <w:lvl w:ilvl="0" w:tplc="E26CCE58">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41970ABB"/>
    <w:multiLevelType w:val="hybridMultilevel"/>
    <w:tmpl w:val="9D46276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8" w15:restartNumberingAfterBreak="0">
    <w:nsid w:val="42446BE5"/>
    <w:multiLevelType w:val="hybridMultilevel"/>
    <w:tmpl w:val="E266FBDE"/>
    <w:lvl w:ilvl="0" w:tplc="1E76F426">
      <w:start w:val="1"/>
      <w:numFmt w:val="bullet"/>
      <w:lvlText w:val="•"/>
      <w:lvlJc w:val="left"/>
      <w:pPr>
        <w:tabs>
          <w:tab w:val="num" w:pos="720"/>
        </w:tabs>
        <w:ind w:left="720" w:hanging="360"/>
      </w:pPr>
      <w:rPr>
        <w:rFonts w:ascii="Arial" w:hAnsi="Arial" w:hint="default"/>
      </w:rPr>
    </w:lvl>
    <w:lvl w:ilvl="1" w:tplc="DBE46A12">
      <w:start w:val="1"/>
      <w:numFmt w:val="bullet"/>
      <w:lvlText w:val="•"/>
      <w:lvlJc w:val="left"/>
      <w:pPr>
        <w:tabs>
          <w:tab w:val="num" w:pos="1440"/>
        </w:tabs>
        <w:ind w:left="1440" w:hanging="360"/>
      </w:pPr>
      <w:rPr>
        <w:rFonts w:ascii="Arial" w:hAnsi="Arial" w:hint="default"/>
      </w:rPr>
    </w:lvl>
    <w:lvl w:ilvl="2" w:tplc="CA967206" w:tentative="1">
      <w:start w:val="1"/>
      <w:numFmt w:val="bullet"/>
      <w:lvlText w:val="•"/>
      <w:lvlJc w:val="left"/>
      <w:pPr>
        <w:tabs>
          <w:tab w:val="num" w:pos="2160"/>
        </w:tabs>
        <w:ind w:left="2160" w:hanging="360"/>
      </w:pPr>
      <w:rPr>
        <w:rFonts w:ascii="Arial" w:hAnsi="Arial" w:hint="default"/>
      </w:rPr>
    </w:lvl>
    <w:lvl w:ilvl="3" w:tplc="D458B2DE" w:tentative="1">
      <w:start w:val="1"/>
      <w:numFmt w:val="bullet"/>
      <w:lvlText w:val="•"/>
      <w:lvlJc w:val="left"/>
      <w:pPr>
        <w:tabs>
          <w:tab w:val="num" w:pos="2880"/>
        </w:tabs>
        <w:ind w:left="2880" w:hanging="360"/>
      </w:pPr>
      <w:rPr>
        <w:rFonts w:ascii="Arial" w:hAnsi="Arial" w:hint="default"/>
      </w:rPr>
    </w:lvl>
    <w:lvl w:ilvl="4" w:tplc="779AC264" w:tentative="1">
      <w:start w:val="1"/>
      <w:numFmt w:val="bullet"/>
      <w:lvlText w:val="•"/>
      <w:lvlJc w:val="left"/>
      <w:pPr>
        <w:tabs>
          <w:tab w:val="num" w:pos="3600"/>
        </w:tabs>
        <w:ind w:left="3600" w:hanging="360"/>
      </w:pPr>
      <w:rPr>
        <w:rFonts w:ascii="Arial" w:hAnsi="Arial" w:hint="default"/>
      </w:rPr>
    </w:lvl>
    <w:lvl w:ilvl="5" w:tplc="FD2AFC9A" w:tentative="1">
      <w:start w:val="1"/>
      <w:numFmt w:val="bullet"/>
      <w:lvlText w:val="•"/>
      <w:lvlJc w:val="left"/>
      <w:pPr>
        <w:tabs>
          <w:tab w:val="num" w:pos="4320"/>
        </w:tabs>
        <w:ind w:left="4320" w:hanging="360"/>
      </w:pPr>
      <w:rPr>
        <w:rFonts w:ascii="Arial" w:hAnsi="Arial" w:hint="default"/>
      </w:rPr>
    </w:lvl>
    <w:lvl w:ilvl="6" w:tplc="53A8EA78" w:tentative="1">
      <w:start w:val="1"/>
      <w:numFmt w:val="bullet"/>
      <w:lvlText w:val="•"/>
      <w:lvlJc w:val="left"/>
      <w:pPr>
        <w:tabs>
          <w:tab w:val="num" w:pos="5040"/>
        </w:tabs>
        <w:ind w:left="5040" w:hanging="360"/>
      </w:pPr>
      <w:rPr>
        <w:rFonts w:ascii="Arial" w:hAnsi="Arial" w:hint="default"/>
      </w:rPr>
    </w:lvl>
    <w:lvl w:ilvl="7" w:tplc="9E941388" w:tentative="1">
      <w:start w:val="1"/>
      <w:numFmt w:val="bullet"/>
      <w:lvlText w:val="•"/>
      <w:lvlJc w:val="left"/>
      <w:pPr>
        <w:tabs>
          <w:tab w:val="num" w:pos="5760"/>
        </w:tabs>
        <w:ind w:left="5760" w:hanging="360"/>
      </w:pPr>
      <w:rPr>
        <w:rFonts w:ascii="Arial" w:hAnsi="Arial" w:hint="default"/>
      </w:rPr>
    </w:lvl>
    <w:lvl w:ilvl="8" w:tplc="90DE2DB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66432E5"/>
    <w:multiLevelType w:val="hybridMultilevel"/>
    <w:tmpl w:val="6684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3B6904"/>
    <w:multiLevelType w:val="hybridMultilevel"/>
    <w:tmpl w:val="0DF49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A644BE"/>
    <w:multiLevelType w:val="hybridMultilevel"/>
    <w:tmpl w:val="BD168C84"/>
    <w:lvl w:ilvl="0" w:tplc="DA767C44">
      <w:start w:val="1"/>
      <w:numFmt w:val="decimal"/>
      <w:lvlText w:val="%1."/>
      <w:lvlJc w:val="left"/>
      <w:pPr>
        <w:ind w:left="720" w:hanging="360"/>
      </w:pPr>
    </w:lvl>
    <w:lvl w:ilvl="1" w:tplc="BCDE4888" w:tentative="1">
      <w:start w:val="1"/>
      <w:numFmt w:val="lowerLetter"/>
      <w:lvlText w:val="%2."/>
      <w:lvlJc w:val="left"/>
      <w:pPr>
        <w:ind w:left="1440" w:hanging="360"/>
      </w:pPr>
    </w:lvl>
    <w:lvl w:ilvl="2" w:tplc="F9A24DB6" w:tentative="1">
      <w:start w:val="1"/>
      <w:numFmt w:val="lowerRoman"/>
      <w:lvlText w:val="%3."/>
      <w:lvlJc w:val="right"/>
      <w:pPr>
        <w:ind w:left="2160" w:hanging="180"/>
      </w:pPr>
    </w:lvl>
    <w:lvl w:ilvl="3" w:tplc="93687F1E" w:tentative="1">
      <w:start w:val="1"/>
      <w:numFmt w:val="decimal"/>
      <w:lvlText w:val="%4."/>
      <w:lvlJc w:val="left"/>
      <w:pPr>
        <w:ind w:left="2880" w:hanging="360"/>
      </w:pPr>
    </w:lvl>
    <w:lvl w:ilvl="4" w:tplc="0A04B2CA" w:tentative="1">
      <w:start w:val="1"/>
      <w:numFmt w:val="lowerLetter"/>
      <w:lvlText w:val="%5."/>
      <w:lvlJc w:val="left"/>
      <w:pPr>
        <w:ind w:left="3600" w:hanging="360"/>
      </w:pPr>
    </w:lvl>
    <w:lvl w:ilvl="5" w:tplc="77D23BD6" w:tentative="1">
      <w:start w:val="1"/>
      <w:numFmt w:val="lowerRoman"/>
      <w:lvlText w:val="%6."/>
      <w:lvlJc w:val="right"/>
      <w:pPr>
        <w:ind w:left="4320" w:hanging="180"/>
      </w:pPr>
    </w:lvl>
    <w:lvl w:ilvl="6" w:tplc="0310E088" w:tentative="1">
      <w:start w:val="1"/>
      <w:numFmt w:val="decimal"/>
      <w:lvlText w:val="%7."/>
      <w:lvlJc w:val="left"/>
      <w:pPr>
        <w:ind w:left="5040" w:hanging="360"/>
      </w:pPr>
    </w:lvl>
    <w:lvl w:ilvl="7" w:tplc="463E1EF4" w:tentative="1">
      <w:start w:val="1"/>
      <w:numFmt w:val="lowerLetter"/>
      <w:lvlText w:val="%8."/>
      <w:lvlJc w:val="left"/>
      <w:pPr>
        <w:ind w:left="5760" w:hanging="360"/>
      </w:pPr>
    </w:lvl>
    <w:lvl w:ilvl="8" w:tplc="F8B49F7C" w:tentative="1">
      <w:start w:val="1"/>
      <w:numFmt w:val="lowerRoman"/>
      <w:lvlText w:val="%9."/>
      <w:lvlJc w:val="right"/>
      <w:pPr>
        <w:ind w:left="6480" w:hanging="180"/>
      </w:pPr>
    </w:lvl>
  </w:abstractNum>
  <w:abstractNum w:abstractNumId="52" w15:restartNumberingAfterBreak="0">
    <w:nsid w:val="493E13AB"/>
    <w:multiLevelType w:val="hybridMultilevel"/>
    <w:tmpl w:val="8DF80B2E"/>
    <w:lvl w:ilvl="0" w:tplc="5E6235CA">
      <w:start w:val="1"/>
      <w:numFmt w:val="bullet"/>
      <w:lvlText w:val="•"/>
      <w:lvlJc w:val="left"/>
      <w:pPr>
        <w:tabs>
          <w:tab w:val="num" w:pos="720"/>
        </w:tabs>
        <w:ind w:left="720" w:hanging="360"/>
      </w:pPr>
      <w:rPr>
        <w:rFonts w:ascii="Arial" w:hAnsi="Arial" w:hint="default"/>
      </w:rPr>
    </w:lvl>
    <w:lvl w:ilvl="1" w:tplc="07AEF97A">
      <w:start w:val="1"/>
      <w:numFmt w:val="bullet"/>
      <w:lvlText w:val="•"/>
      <w:lvlJc w:val="left"/>
      <w:pPr>
        <w:tabs>
          <w:tab w:val="num" w:pos="1440"/>
        </w:tabs>
        <w:ind w:left="1440" w:hanging="360"/>
      </w:pPr>
      <w:rPr>
        <w:rFonts w:ascii="Arial" w:hAnsi="Arial" w:hint="default"/>
      </w:rPr>
    </w:lvl>
    <w:lvl w:ilvl="2" w:tplc="4F3C45DA" w:tentative="1">
      <w:start w:val="1"/>
      <w:numFmt w:val="bullet"/>
      <w:lvlText w:val="•"/>
      <w:lvlJc w:val="left"/>
      <w:pPr>
        <w:tabs>
          <w:tab w:val="num" w:pos="2160"/>
        </w:tabs>
        <w:ind w:left="2160" w:hanging="360"/>
      </w:pPr>
      <w:rPr>
        <w:rFonts w:ascii="Arial" w:hAnsi="Arial" w:hint="default"/>
      </w:rPr>
    </w:lvl>
    <w:lvl w:ilvl="3" w:tplc="15305B74" w:tentative="1">
      <w:start w:val="1"/>
      <w:numFmt w:val="bullet"/>
      <w:lvlText w:val="•"/>
      <w:lvlJc w:val="left"/>
      <w:pPr>
        <w:tabs>
          <w:tab w:val="num" w:pos="2880"/>
        </w:tabs>
        <w:ind w:left="2880" w:hanging="360"/>
      </w:pPr>
      <w:rPr>
        <w:rFonts w:ascii="Arial" w:hAnsi="Arial" w:hint="default"/>
      </w:rPr>
    </w:lvl>
    <w:lvl w:ilvl="4" w:tplc="F9E696E2" w:tentative="1">
      <w:start w:val="1"/>
      <w:numFmt w:val="bullet"/>
      <w:lvlText w:val="•"/>
      <w:lvlJc w:val="left"/>
      <w:pPr>
        <w:tabs>
          <w:tab w:val="num" w:pos="3600"/>
        </w:tabs>
        <w:ind w:left="3600" w:hanging="360"/>
      </w:pPr>
      <w:rPr>
        <w:rFonts w:ascii="Arial" w:hAnsi="Arial" w:hint="default"/>
      </w:rPr>
    </w:lvl>
    <w:lvl w:ilvl="5" w:tplc="F9361BFC" w:tentative="1">
      <w:start w:val="1"/>
      <w:numFmt w:val="bullet"/>
      <w:lvlText w:val="•"/>
      <w:lvlJc w:val="left"/>
      <w:pPr>
        <w:tabs>
          <w:tab w:val="num" w:pos="4320"/>
        </w:tabs>
        <w:ind w:left="4320" w:hanging="360"/>
      </w:pPr>
      <w:rPr>
        <w:rFonts w:ascii="Arial" w:hAnsi="Arial" w:hint="default"/>
      </w:rPr>
    </w:lvl>
    <w:lvl w:ilvl="6" w:tplc="E3FE28D6" w:tentative="1">
      <w:start w:val="1"/>
      <w:numFmt w:val="bullet"/>
      <w:lvlText w:val="•"/>
      <w:lvlJc w:val="left"/>
      <w:pPr>
        <w:tabs>
          <w:tab w:val="num" w:pos="5040"/>
        </w:tabs>
        <w:ind w:left="5040" w:hanging="360"/>
      </w:pPr>
      <w:rPr>
        <w:rFonts w:ascii="Arial" w:hAnsi="Arial" w:hint="default"/>
      </w:rPr>
    </w:lvl>
    <w:lvl w:ilvl="7" w:tplc="0674E854" w:tentative="1">
      <w:start w:val="1"/>
      <w:numFmt w:val="bullet"/>
      <w:lvlText w:val="•"/>
      <w:lvlJc w:val="left"/>
      <w:pPr>
        <w:tabs>
          <w:tab w:val="num" w:pos="5760"/>
        </w:tabs>
        <w:ind w:left="5760" w:hanging="360"/>
      </w:pPr>
      <w:rPr>
        <w:rFonts w:ascii="Arial" w:hAnsi="Arial" w:hint="default"/>
      </w:rPr>
    </w:lvl>
    <w:lvl w:ilvl="8" w:tplc="6BFAC5D8"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A880B2A"/>
    <w:multiLevelType w:val="hybridMultilevel"/>
    <w:tmpl w:val="116A6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B43070D"/>
    <w:multiLevelType w:val="multilevel"/>
    <w:tmpl w:val="6F8606CE"/>
    <w:lvl w:ilvl="0">
      <w:start w:val="1"/>
      <w:numFmt w:val="lowerLetter"/>
      <w:lvlText w:val="%1."/>
      <w:lvlJc w:val="left"/>
      <w:pPr>
        <w:tabs>
          <w:tab w:val="num" w:pos="720"/>
        </w:tabs>
        <w:ind w:left="720" w:hanging="360"/>
      </w:pPr>
      <w:rPr>
        <w:rFonts w:ascii="Times New Roman" w:hAnsi="Times New Roman" w:cs="Times New Roman" w:hint="default"/>
        <w:b w:val="0"/>
        <w:i w:val="0"/>
        <w:sz w:val="24"/>
      </w:rPr>
    </w:lvl>
    <w:lvl w:ilvl="1">
      <w:start w:val="1"/>
      <w:numFmt w:val="decimal"/>
      <w:suff w:val="nothing"/>
      <w:lvlText w:val="(%2)  "/>
      <w:lvlJc w:val="left"/>
      <w:pPr>
        <w:ind w:left="1800" w:hanging="360"/>
      </w:pPr>
      <w:rPr>
        <w:rFonts w:ascii="Times New Roman" w:hAnsi="Times New Roman" w:cs="Times New Roman" w:hint="default"/>
        <w:b w:val="0"/>
        <w:i w:val="0"/>
        <w:sz w:val="24"/>
      </w:rPr>
    </w:lvl>
    <w:lvl w:ilvl="2">
      <w:start w:val="1"/>
      <w:numFmt w:val="lowerRoman"/>
      <w:lvlText w:val="(%3)"/>
      <w:lvlJc w:val="left"/>
      <w:pPr>
        <w:tabs>
          <w:tab w:val="num" w:pos="2880"/>
        </w:tabs>
        <w:ind w:left="2880" w:hanging="720"/>
      </w:pPr>
      <w:rPr>
        <w:rFonts w:ascii="ArialMT" w:hAnsi="ArialMT" w:hint="default"/>
        <w:b w:val="0"/>
        <w:i w:val="0"/>
        <w:sz w:val="24"/>
      </w:rPr>
    </w:lvl>
    <w:lvl w:ilvl="3">
      <w:start w:val="1"/>
      <w:numFmt w:val="decimal"/>
      <w:suff w:val="space"/>
      <w:lvlText w:val="%4."/>
      <w:lvlJc w:val="left"/>
      <w:pPr>
        <w:ind w:left="360" w:firstLine="0"/>
      </w:pPr>
      <w:rPr>
        <w:rFonts w:ascii="ArialMT" w:hAnsi="ArialMT" w:hint="default"/>
        <w:b w:val="0"/>
        <w:i w:val="0"/>
        <w:sz w:val="24"/>
      </w:rPr>
    </w:lvl>
    <w:lvl w:ilvl="4">
      <w:start w:val="1"/>
      <w:numFmt w:val="bullet"/>
      <w:lvlText w:val=""/>
      <w:lvlJc w:val="left"/>
      <w:pPr>
        <w:tabs>
          <w:tab w:val="num" w:pos="504"/>
        </w:tabs>
        <w:ind w:left="504" w:hanging="187"/>
      </w:pPr>
      <w:rPr>
        <w:rFonts w:ascii="Symbol" w:hAnsi="Symbol" w:hint="default"/>
        <w:b w:val="0"/>
        <w:i w:val="0"/>
        <w:color w:val="auto"/>
        <w:sz w:val="20"/>
      </w:rPr>
    </w:lvl>
    <w:lvl w:ilvl="5">
      <w:numFmt w:val="none"/>
      <w:lvlText w:val=""/>
      <w:lvlJc w:val="left"/>
      <w:pPr>
        <w:tabs>
          <w:tab w:val="num" w:pos="720"/>
        </w:tabs>
        <w:ind w:left="360" w:firstLine="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E1B2F84"/>
    <w:multiLevelType w:val="hybridMultilevel"/>
    <w:tmpl w:val="4D2881A4"/>
    <w:lvl w:ilvl="0" w:tplc="0D223AF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5F39AD"/>
    <w:multiLevelType w:val="multilevel"/>
    <w:tmpl w:val="5198A7D8"/>
    <w:lvl w:ilvl="0">
      <w:start w:val="1"/>
      <w:numFmt w:val="lowerLetter"/>
      <w:lvlText w:val="%1."/>
      <w:lvlJc w:val="left"/>
      <w:pPr>
        <w:tabs>
          <w:tab w:val="num" w:pos="720"/>
        </w:tabs>
        <w:ind w:left="720" w:hanging="360"/>
      </w:pPr>
      <w:rPr>
        <w:rFonts w:ascii="Times New Roman" w:hAnsi="Times New Roman" w:cs="Times New Roman" w:hint="default"/>
        <w:b w:val="0"/>
        <w:i w:val="0"/>
        <w:sz w:val="24"/>
      </w:rPr>
    </w:lvl>
    <w:lvl w:ilvl="1">
      <w:start w:val="1"/>
      <w:numFmt w:val="decimal"/>
      <w:suff w:val="nothing"/>
      <w:lvlText w:val="(%2)  "/>
      <w:lvlJc w:val="left"/>
      <w:pPr>
        <w:ind w:left="1800" w:hanging="360"/>
      </w:pPr>
      <w:rPr>
        <w:rFonts w:ascii="Times New Roman" w:hAnsi="Times New Roman" w:cs="Times New Roman" w:hint="default"/>
        <w:b w:val="0"/>
        <w:i w:val="0"/>
        <w:sz w:val="24"/>
      </w:rPr>
    </w:lvl>
    <w:lvl w:ilvl="2">
      <w:start w:val="1"/>
      <w:numFmt w:val="lowerRoman"/>
      <w:lvlText w:val="(%3)"/>
      <w:lvlJc w:val="left"/>
      <w:pPr>
        <w:tabs>
          <w:tab w:val="num" w:pos="2880"/>
        </w:tabs>
        <w:ind w:left="2880" w:hanging="720"/>
      </w:pPr>
      <w:rPr>
        <w:rFonts w:ascii="ArialMT" w:hAnsi="ArialMT" w:hint="default"/>
        <w:b w:val="0"/>
        <w:i w:val="0"/>
        <w:sz w:val="24"/>
      </w:rPr>
    </w:lvl>
    <w:lvl w:ilvl="3">
      <w:start w:val="1"/>
      <w:numFmt w:val="decimal"/>
      <w:suff w:val="space"/>
      <w:lvlText w:val="%4."/>
      <w:lvlJc w:val="left"/>
      <w:pPr>
        <w:ind w:left="360" w:firstLine="0"/>
      </w:pPr>
      <w:rPr>
        <w:rFonts w:ascii="ArialMT" w:hAnsi="ArialMT" w:hint="default"/>
        <w:b w:val="0"/>
        <w:i w:val="0"/>
        <w:sz w:val="24"/>
      </w:rPr>
    </w:lvl>
    <w:lvl w:ilvl="4">
      <w:start w:val="1"/>
      <w:numFmt w:val="bullet"/>
      <w:lvlText w:val=""/>
      <w:lvlJc w:val="left"/>
      <w:pPr>
        <w:tabs>
          <w:tab w:val="num" w:pos="504"/>
        </w:tabs>
        <w:ind w:left="504" w:hanging="187"/>
      </w:pPr>
      <w:rPr>
        <w:rFonts w:ascii="Symbol" w:hAnsi="Symbol" w:hint="default"/>
        <w:b w:val="0"/>
        <w:i w:val="0"/>
        <w:color w:val="auto"/>
        <w:sz w:val="20"/>
      </w:rPr>
    </w:lvl>
    <w:lvl w:ilvl="5">
      <w:numFmt w:val="none"/>
      <w:lvlText w:val=""/>
      <w:lvlJc w:val="left"/>
      <w:pPr>
        <w:tabs>
          <w:tab w:val="num" w:pos="720"/>
        </w:tabs>
        <w:ind w:left="360" w:firstLine="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3BF1A99"/>
    <w:multiLevelType w:val="multilevel"/>
    <w:tmpl w:val="0E067A8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7550EFA"/>
    <w:multiLevelType w:val="hybridMultilevel"/>
    <w:tmpl w:val="7A64CC2E"/>
    <w:lvl w:ilvl="0" w:tplc="B15205CC">
      <w:start w:val="2"/>
      <w:numFmt w:val="lowerLetter"/>
      <w:lvlText w:val="%1."/>
      <w:lvlJc w:val="left"/>
      <w:pPr>
        <w:ind w:left="360" w:hanging="360"/>
      </w:pPr>
      <w:rPr>
        <w:rFonts w:cs="Times New Roman" w:hint="default"/>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59" w15:restartNumberingAfterBreak="0">
    <w:nsid w:val="5A5F302B"/>
    <w:multiLevelType w:val="hybridMultilevel"/>
    <w:tmpl w:val="31C83B8C"/>
    <w:lvl w:ilvl="0" w:tplc="D6A27E8C">
      <w:start w:val="1"/>
      <w:numFmt w:val="bullet"/>
      <w:lvlText w:val="•"/>
      <w:lvlJc w:val="left"/>
      <w:pPr>
        <w:tabs>
          <w:tab w:val="num" w:pos="720"/>
        </w:tabs>
        <w:ind w:left="720" w:hanging="360"/>
      </w:pPr>
      <w:rPr>
        <w:rFonts w:ascii="Arial" w:hAnsi="Arial" w:hint="default"/>
      </w:rPr>
    </w:lvl>
    <w:lvl w:ilvl="1" w:tplc="665AFDD8">
      <w:start w:val="1"/>
      <w:numFmt w:val="bullet"/>
      <w:lvlText w:val="•"/>
      <w:lvlJc w:val="left"/>
      <w:pPr>
        <w:tabs>
          <w:tab w:val="num" w:pos="1440"/>
        </w:tabs>
        <w:ind w:left="1440" w:hanging="360"/>
      </w:pPr>
      <w:rPr>
        <w:rFonts w:ascii="Arial" w:hAnsi="Arial" w:hint="default"/>
      </w:rPr>
    </w:lvl>
    <w:lvl w:ilvl="2" w:tplc="F0823F4A" w:tentative="1">
      <w:start w:val="1"/>
      <w:numFmt w:val="bullet"/>
      <w:lvlText w:val="•"/>
      <w:lvlJc w:val="left"/>
      <w:pPr>
        <w:tabs>
          <w:tab w:val="num" w:pos="2160"/>
        </w:tabs>
        <w:ind w:left="2160" w:hanging="360"/>
      </w:pPr>
      <w:rPr>
        <w:rFonts w:ascii="Arial" w:hAnsi="Arial" w:hint="default"/>
      </w:rPr>
    </w:lvl>
    <w:lvl w:ilvl="3" w:tplc="7582927C" w:tentative="1">
      <w:start w:val="1"/>
      <w:numFmt w:val="bullet"/>
      <w:lvlText w:val="•"/>
      <w:lvlJc w:val="left"/>
      <w:pPr>
        <w:tabs>
          <w:tab w:val="num" w:pos="2880"/>
        </w:tabs>
        <w:ind w:left="2880" w:hanging="360"/>
      </w:pPr>
      <w:rPr>
        <w:rFonts w:ascii="Arial" w:hAnsi="Arial" w:hint="default"/>
      </w:rPr>
    </w:lvl>
    <w:lvl w:ilvl="4" w:tplc="2708E80A" w:tentative="1">
      <w:start w:val="1"/>
      <w:numFmt w:val="bullet"/>
      <w:lvlText w:val="•"/>
      <w:lvlJc w:val="left"/>
      <w:pPr>
        <w:tabs>
          <w:tab w:val="num" w:pos="3600"/>
        </w:tabs>
        <w:ind w:left="3600" w:hanging="360"/>
      </w:pPr>
      <w:rPr>
        <w:rFonts w:ascii="Arial" w:hAnsi="Arial" w:hint="default"/>
      </w:rPr>
    </w:lvl>
    <w:lvl w:ilvl="5" w:tplc="75D600E2" w:tentative="1">
      <w:start w:val="1"/>
      <w:numFmt w:val="bullet"/>
      <w:lvlText w:val="•"/>
      <w:lvlJc w:val="left"/>
      <w:pPr>
        <w:tabs>
          <w:tab w:val="num" w:pos="4320"/>
        </w:tabs>
        <w:ind w:left="4320" w:hanging="360"/>
      </w:pPr>
      <w:rPr>
        <w:rFonts w:ascii="Arial" w:hAnsi="Arial" w:hint="default"/>
      </w:rPr>
    </w:lvl>
    <w:lvl w:ilvl="6" w:tplc="311680DA" w:tentative="1">
      <w:start w:val="1"/>
      <w:numFmt w:val="bullet"/>
      <w:lvlText w:val="•"/>
      <w:lvlJc w:val="left"/>
      <w:pPr>
        <w:tabs>
          <w:tab w:val="num" w:pos="5040"/>
        </w:tabs>
        <w:ind w:left="5040" w:hanging="360"/>
      </w:pPr>
      <w:rPr>
        <w:rFonts w:ascii="Arial" w:hAnsi="Arial" w:hint="default"/>
      </w:rPr>
    </w:lvl>
    <w:lvl w:ilvl="7" w:tplc="C9EABA96" w:tentative="1">
      <w:start w:val="1"/>
      <w:numFmt w:val="bullet"/>
      <w:lvlText w:val="•"/>
      <w:lvlJc w:val="left"/>
      <w:pPr>
        <w:tabs>
          <w:tab w:val="num" w:pos="5760"/>
        </w:tabs>
        <w:ind w:left="5760" w:hanging="360"/>
      </w:pPr>
      <w:rPr>
        <w:rFonts w:ascii="Arial" w:hAnsi="Arial" w:hint="default"/>
      </w:rPr>
    </w:lvl>
    <w:lvl w:ilvl="8" w:tplc="A36043E2"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5BF80AC3"/>
    <w:multiLevelType w:val="hybridMultilevel"/>
    <w:tmpl w:val="FB301518"/>
    <w:lvl w:ilvl="0" w:tplc="83EED3CA">
      <w:start w:val="1"/>
      <w:numFmt w:val="bullet"/>
      <w:lvlText w:val="•"/>
      <w:lvlJc w:val="left"/>
      <w:pPr>
        <w:tabs>
          <w:tab w:val="num" w:pos="720"/>
        </w:tabs>
        <w:ind w:left="720" w:hanging="360"/>
      </w:pPr>
      <w:rPr>
        <w:rFonts w:ascii="Arial" w:hAnsi="Arial" w:hint="default"/>
      </w:rPr>
    </w:lvl>
    <w:lvl w:ilvl="1" w:tplc="A0CADD96" w:tentative="1">
      <w:start w:val="1"/>
      <w:numFmt w:val="bullet"/>
      <w:lvlText w:val="•"/>
      <w:lvlJc w:val="left"/>
      <w:pPr>
        <w:tabs>
          <w:tab w:val="num" w:pos="1440"/>
        </w:tabs>
        <w:ind w:left="1440" w:hanging="360"/>
      </w:pPr>
      <w:rPr>
        <w:rFonts w:ascii="Arial" w:hAnsi="Arial" w:hint="default"/>
      </w:rPr>
    </w:lvl>
    <w:lvl w:ilvl="2" w:tplc="4CCC7EA8">
      <w:start w:val="1"/>
      <w:numFmt w:val="bullet"/>
      <w:lvlText w:val="•"/>
      <w:lvlJc w:val="left"/>
      <w:pPr>
        <w:tabs>
          <w:tab w:val="num" w:pos="2160"/>
        </w:tabs>
        <w:ind w:left="2160" w:hanging="360"/>
      </w:pPr>
      <w:rPr>
        <w:rFonts w:ascii="Arial" w:hAnsi="Arial" w:hint="default"/>
      </w:rPr>
    </w:lvl>
    <w:lvl w:ilvl="3" w:tplc="79205BEE">
      <w:start w:val="1318"/>
      <w:numFmt w:val="bullet"/>
      <w:lvlText w:val="•"/>
      <w:lvlJc w:val="left"/>
      <w:pPr>
        <w:tabs>
          <w:tab w:val="num" w:pos="2880"/>
        </w:tabs>
        <w:ind w:left="2880" w:hanging="360"/>
      </w:pPr>
      <w:rPr>
        <w:rFonts w:ascii="Arial" w:hAnsi="Arial" w:hint="default"/>
      </w:rPr>
    </w:lvl>
    <w:lvl w:ilvl="4" w:tplc="158C1BFE" w:tentative="1">
      <w:start w:val="1"/>
      <w:numFmt w:val="bullet"/>
      <w:lvlText w:val="•"/>
      <w:lvlJc w:val="left"/>
      <w:pPr>
        <w:tabs>
          <w:tab w:val="num" w:pos="3600"/>
        </w:tabs>
        <w:ind w:left="3600" w:hanging="360"/>
      </w:pPr>
      <w:rPr>
        <w:rFonts w:ascii="Arial" w:hAnsi="Arial" w:hint="default"/>
      </w:rPr>
    </w:lvl>
    <w:lvl w:ilvl="5" w:tplc="3E48B8F6" w:tentative="1">
      <w:start w:val="1"/>
      <w:numFmt w:val="bullet"/>
      <w:lvlText w:val="•"/>
      <w:lvlJc w:val="left"/>
      <w:pPr>
        <w:tabs>
          <w:tab w:val="num" w:pos="4320"/>
        </w:tabs>
        <w:ind w:left="4320" w:hanging="360"/>
      </w:pPr>
      <w:rPr>
        <w:rFonts w:ascii="Arial" w:hAnsi="Arial" w:hint="default"/>
      </w:rPr>
    </w:lvl>
    <w:lvl w:ilvl="6" w:tplc="4E1AB93A" w:tentative="1">
      <w:start w:val="1"/>
      <w:numFmt w:val="bullet"/>
      <w:lvlText w:val="•"/>
      <w:lvlJc w:val="left"/>
      <w:pPr>
        <w:tabs>
          <w:tab w:val="num" w:pos="5040"/>
        </w:tabs>
        <w:ind w:left="5040" w:hanging="360"/>
      </w:pPr>
      <w:rPr>
        <w:rFonts w:ascii="Arial" w:hAnsi="Arial" w:hint="default"/>
      </w:rPr>
    </w:lvl>
    <w:lvl w:ilvl="7" w:tplc="770A1BD4" w:tentative="1">
      <w:start w:val="1"/>
      <w:numFmt w:val="bullet"/>
      <w:lvlText w:val="•"/>
      <w:lvlJc w:val="left"/>
      <w:pPr>
        <w:tabs>
          <w:tab w:val="num" w:pos="5760"/>
        </w:tabs>
        <w:ind w:left="5760" w:hanging="360"/>
      </w:pPr>
      <w:rPr>
        <w:rFonts w:ascii="Arial" w:hAnsi="Arial" w:hint="default"/>
      </w:rPr>
    </w:lvl>
    <w:lvl w:ilvl="8" w:tplc="DAC09922"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5CA55EDA"/>
    <w:multiLevelType w:val="hybridMultilevel"/>
    <w:tmpl w:val="3C085A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B84167"/>
    <w:multiLevelType w:val="hybridMultilevel"/>
    <w:tmpl w:val="77C6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25220E"/>
    <w:multiLevelType w:val="hybridMultilevel"/>
    <w:tmpl w:val="5B2AC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D31762B"/>
    <w:multiLevelType w:val="hybridMultilevel"/>
    <w:tmpl w:val="25D48C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EBA3D15"/>
    <w:multiLevelType w:val="hybridMultilevel"/>
    <w:tmpl w:val="FE92ACD6"/>
    <w:lvl w:ilvl="0" w:tplc="0DDE72A2">
      <w:start w:val="1"/>
      <w:numFmt w:val="bullet"/>
      <w:lvlText w:val="•"/>
      <w:lvlJc w:val="left"/>
      <w:pPr>
        <w:tabs>
          <w:tab w:val="num" w:pos="720"/>
        </w:tabs>
        <w:ind w:left="720" w:hanging="360"/>
      </w:pPr>
      <w:rPr>
        <w:rFonts w:ascii="Arial" w:hAnsi="Arial" w:hint="default"/>
      </w:rPr>
    </w:lvl>
    <w:lvl w:ilvl="1" w:tplc="1840C5FC">
      <w:start w:val="1"/>
      <w:numFmt w:val="bullet"/>
      <w:lvlText w:val="•"/>
      <w:lvlJc w:val="left"/>
      <w:pPr>
        <w:tabs>
          <w:tab w:val="num" w:pos="1440"/>
        </w:tabs>
        <w:ind w:left="1440" w:hanging="360"/>
      </w:pPr>
      <w:rPr>
        <w:rFonts w:ascii="Arial" w:hAnsi="Arial" w:hint="default"/>
      </w:rPr>
    </w:lvl>
    <w:lvl w:ilvl="2" w:tplc="E1366182" w:tentative="1">
      <w:start w:val="1"/>
      <w:numFmt w:val="bullet"/>
      <w:lvlText w:val="•"/>
      <w:lvlJc w:val="left"/>
      <w:pPr>
        <w:tabs>
          <w:tab w:val="num" w:pos="2160"/>
        </w:tabs>
        <w:ind w:left="2160" w:hanging="360"/>
      </w:pPr>
      <w:rPr>
        <w:rFonts w:ascii="Arial" w:hAnsi="Arial" w:hint="default"/>
      </w:rPr>
    </w:lvl>
    <w:lvl w:ilvl="3" w:tplc="0BAAC1B8" w:tentative="1">
      <w:start w:val="1"/>
      <w:numFmt w:val="bullet"/>
      <w:lvlText w:val="•"/>
      <w:lvlJc w:val="left"/>
      <w:pPr>
        <w:tabs>
          <w:tab w:val="num" w:pos="2880"/>
        </w:tabs>
        <w:ind w:left="2880" w:hanging="360"/>
      </w:pPr>
      <w:rPr>
        <w:rFonts w:ascii="Arial" w:hAnsi="Arial" w:hint="default"/>
      </w:rPr>
    </w:lvl>
    <w:lvl w:ilvl="4" w:tplc="5EDC77B4" w:tentative="1">
      <w:start w:val="1"/>
      <w:numFmt w:val="bullet"/>
      <w:lvlText w:val="•"/>
      <w:lvlJc w:val="left"/>
      <w:pPr>
        <w:tabs>
          <w:tab w:val="num" w:pos="3600"/>
        </w:tabs>
        <w:ind w:left="3600" w:hanging="360"/>
      </w:pPr>
      <w:rPr>
        <w:rFonts w:ascii="Arial" w:hAnsi="Arial" w:hint="default"/>
      </w:rPr>
    </w:lvl>
    <w:lvl w:ilvl="5" w:tplc="AA367DB6" w:tentative="1">
      <w:start w:val="1"/>
      <w:numFmt w:val="bullet"/>
      <w:lvlText w:val="•"/>
      <w:lvlJc w:val="left"/>
      <w:pPr>
        <w:tabs>
          <w:tab w:val="num" w:pos="4320"/>
        </w:tabs>
        <w:ind w:left="4320" w:hanging="360"/>
      </w:pPr>
      <w:rPr>
        <w:rFonts w:ascii="Arial" w:hAnsi="Arial" w:hint="default"/>
      </w:rPr>
    </w:lvl>
    <w:lvl w:ilvl="6" w:tplc="2BDA9BFA" w:tentative="1">
      <w:start w:val="1"/>
      <w:numFmt w:val="bullet"/>
      <w:lvlText w:val="•"/>
      <w:lvlJc w:val="left"/>
      <w:pPr>
        <w:tabs>
          <w:tab w:val="num" w:pos="5040"/>
        </w:tabs>
        <w:ind w:left="5040" w:hanging="360"/>
      </w:pPr>
      <w:rPr>
        <w:rFonts w:ascii="Arial" w:hAnsi="Arial" w:hint="default"/>
      </w:rPr>
    </w:lvl>
    <w:lvl w:ilvl="7" w:tplc="49E681D8" w:tentative="1">
      <w:start w:val="1"/>
      <w:numFmt w:val="bullet"/>
      <w:lvlText w:val="•"/>
      <w:lvlJc w:val="left"/>
      <w:pPr>
        <w:tabs>
          <w:tab w:val="num" w:pos="5760"/>
        </w:tabs>
        <w:ind w:left="5760" w:hanging="360"/>
      </w:pPr>
      <w:rPr>
        <w:rFonts w:ascii="Arial" w:hAnsi="Arial" w:hint="default"/>
      </w:rPr>
    </w:lvl>
    <w:lvl w:ilvl="8" w:tplc="CB7E259E"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5FE93D7A"/>
    <w:multiLevelType w:val="multilevel"/>
    <w:tmpl w:val="36C0ACE8"/>
    <w:lvl w:ilvl="0">
      <w:start w:val="1"/>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5.%3."/>
      <w:lvlJc w:val="left"/>
      <w:pPr>
        <w:ind w:left="720" w:hanging="720"/>
      </w:pPr>
      <w:rPr>
        <w:rFonts w:ascii="Times New Roman" w:hAnsi="Times New Roman" w:hint="default"/>
        <w:b w:val="0"/>
        <w:i w:val="0"/>
        <w:sz w:val="24"/>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7" w15:restartNumberingAfterBreak="0">
    <w:nsid w:val="60FD0624"/>
    <w:multiLevelType w:val="hybridMultilevel"/>
    <w:tmpl w:val="8384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D51251"/>
    <w:multiLevelType w:val="hybridMultilevel"/>
    <w:tmpl w:val="E5AE0B72"/>
    <w:lvl w:ilvl="0" w:tplc="7500E48A">
      <w:start w:val="1"/>
      <w:numFmt w:val="bullet"/>
      <w:lvlText w:val="•"/>
      <w:lvlJc w:val="left"/>
      <w:pPr>
        <w:tabs>
          <w:tab w:val="num" w:pos="720"/>
        </w:tabs>
        <w:ind w:left="720" w:hanging="360"/>
      </w:pPr>
      <w:rPr>
        <w:rFonts w:ascii="Arial" w:hAnsi="Arial" w:hint="default"/>
      </w:rPr>
    </w:lvl>
    <w:lvl w:ilvl="1" w:tplc="48509CFA">
      <w:start w:val="1"/>
      <w:numFmt w:val="bullet"/>
      <w:lvlText w:val="•"/>
      <w:lvlJc w:val="left"/>
      <w:pPr>
        <w:tabs>
          <w:tab w:val="num" w:pos="1440"/>
        </w:tabs>
        <w:ind w:left="1440" w:hanging="360"/>
      </w:pPr>
      <w:rPr>
        <w:rFonts w:ascii="Arial" w:hAnsi="Arial" w:hint="default"/>
      </w:rPr>
    </w:lvl>
    <w:lvl w:ilvl="2" w:tplc="BEB81E9A" w:tentative="1">
      <w:start w:val="1"/>
      <w:numFmt w:val="bullet"/>
      <w:lvlText w:val="•"/>
      <w:lvlJc w:val="left"/>
      <w:pPr>
        <w:tabs>
          <w:tab w:val="num" w:pos="2160"/>
        </w:tabs>
        <w:ind w:left="2160" w:hanging="360"/>
      </w:pPr>
      <w:rPr>
        <w:rFonts w:ascii="Arial" w:hAnsi="Arial" w:hint="default"/>
      </w:rPr>
    </w:lvl>
    <w:lvl w:ilvl="3" w:tplc="41749310" w:tentative="1">
      <w:start w:val="1"/>
      <w:numFmt w:val="bullet"/>
      <w:lvlText w:val="•"/>
      <w:lvlJc w:val="left"/>
      <w:pPr>
        <w:tabs>
          <w:tab w:val="num" w:pos="2880"/>
        </w:tabs>
        <w:ind w:left="2880" w:hanging="360"/>
      </w:pPr>
      <w:rPr>
        <w:rFonts w:ascii="Arial" w:hAnsi="Arial" w:hint="default"/>
      </w:rPr>
    </w:lvl>
    <w:lvl w:ilvl="4" w:tplc="44DE60B8" w:tentative="1">
      <w:start w:val="1"/>
      <w:numFmt w:val="bullet"/>
      <w:lvlText w:val="•"/>
      <w:lvlJc w:val="left"/>
      <w:pPr>
        <w:tabs>
          <w:tab w:val="num" w:pos="3600"/>
        </w:tabs>
        <w:ind w:left="3600" w:hanging="360"/>
      </w:pPr>
      <w:rPr>
        <w:rFonts w:ascii="Arial" w:hAnsi="Arial" w:hint="default"/>
      </w:rPr>
    </w:lvl>
    <w:lvl w:ilvl="5" w:tplc="09B4ABBC" w:tentative="1">
      <w:start w:val="1"/>
      <w:numFmt w:val="bullet"/>
      <w:lvlText w:val="•"/>
      <w:lvlJc w:val="left"/>
      <w:pPr>
        <w:tabs>
          <w:tab w:val="num" w:pos="4320"/>
        </w:tabs>
        <w:ind w:left="4320" w:hanging="360"/>
      </w:pPr>
      <w:rPr>
        <w:rFonts w:ascii="Arial" w:hAnsi="Arial" w:hint="default"/>
      </w:rPr>
    </w:lvl>
    <w:lvl w:ilvl="6" w:tplc="E4983A4E" w:tentative="1">
      <w:start w:val="1"/>
      <w:numFmt w:val="bullet"/>
      <w:lvlText w:val="•"/>
      <w:lvlJc w:val="left"/>
      <w:pPr>
        <w:tabs>
          <w:tab w:val="num" w:pos="5040"/>
        </w:tabs>
        <w:ind w:left="5040" w:hanging="360"/>
      </w:pPr>
      <w:rPr>
        <w:rFonts w:ascii="Arial" w:hAnsi="Arial" w:hint="default"/>
      </w:rPr>
    </w:lvl>
    <w:lvl w:ilvl="7" w:tplc="182C9748" w:tentative="1">
      <w:start w:val="1"/>
      <w:numFmt w:val="bullet"/>
      <w:lvlText w:val="•"/>
      <w:lvlJc w:val="left"/>
      <w:pPr>
        <w:tabs>
          <w:tab w:val="num" w:pos="5760"/>
        </w:tabs>
        <w:ind w:left="5760" w:hanging="360"/>
      </w:pPr>
      <w:rPr>
        <w:rFonts w:ascii="Arial" w:hAnsi="Arial" w:hint="default"/>
      </w:rPr>
    </w:lvl>
    <w:lvl w:ilvl="8" w:tplc="26ACE766"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4E43D73"/>
    <w:multiLevelType w:val="multilevel"/>
    <w:tmpl w:val="F64443AE"/>
    <w:lvl w:ilvl="0">
      <w:start w:val="1"/>
      <w:numFmt w:val="decimal"/>
      <w:pStyle w:val="Heading1"/>
      <w:suff w:val="space"/>
      <w:lvlText w:val="Chapter %1."/>
      <w:lvlJc w:val="left"/>
      <w:pPr>
        <w:ind w:left="432" w:hanging="432"/>
      </w:pPr>
      <w:rPr>
        <w:rFonts w:hint="default"/>
        <w:b/>
        <w:i w:val="0"/>
        <w:sz w:val="32"/>
      </w:rPr>
    </w:lvl>
    <w:lvl w:ilvl="1">
      <w:start w:val="1"/>
      <w:numFmt w:val="decimal"/>
      <w:pStyle w:val="Heading2"/>
      <w:lvlText w:val="%1.%2"/>
      <w:lvlJc w:val="left"/>
      <w:pPr>
        <w:ind w:left="576" w:hanging="576"/>
      </w:pPr>
      <w:rPr>
        <w:rFonts w:hint="default"/>
        <w:b/>
        <w:i w:val="0"/>
        <w:sz w:val="24"/>
      </w:rPr>
    </w:lvl>
    <w:lvl w:ilvl="2">
      <w:start w:val="1"/>
      <w:numFmt w:val="decimal"/>
      <w:pStyle w:val="Heading3"/>
      <w:lvlText w:val="%1.%2.%3"/>
      <w:lvlJc w:val="left"/>
      <w:pPr>
        <w:ind w:left="3420" w:hanging="720"/>
      </w:pPr>
      <w:rPr>
        <w:rFonts w:hint="default"/>
        <w:b w:val="0"/>
        <w:bCs w:val="0"/>
        <w:i w:val="0"/>
        <w:iCs w:val="0"/>
        <w:caps w:val="0"/>
        <w:smallCaps w:val="0"/>
        <w:strike w:val="0"/>
        <w:dstrike w:val="0"/>
        <w:noProof w:val="0"/>
        <w:snapToGrid w:val="0"/>
        <w:vanish w:val="0"/>
        <w:color w:val="auto"/>
        <w:spacing w:val="0"/>
        <w:w w:val="0"/>
        <w:kern w:val="0"/>
        <w:position w:val="0"/>
        <w:sz w:val="24"/>
        <w:szCs w:val="24"/>
        <w:u w:val="none"/>
        <w:vertAlign w:val="baseline"/>
        <w:em w:val="none"/>
      </w:rPr>
    </w:lvl>
    <w:lvl w:ilvl="3">
      <w:start w:val="1"/>
      <w:numFmt w:val="decimal"/>
      <w:pStyle w:val="Heading4"/>
      <w:lvlText w:val="%1.%2.%3.%4"/>
      <w:lvlJc w:val="left"/>
      <w:pPr>
        <w:ind w:left="954" w:hanging="864"/>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4">
      <w:start w:val="1"/>
      <w:numFmt w:val="decimal"/>
      <w:pStyle w:val="Heading5"/>
      <w:lvlText w:val="%1.%2.%3.%4.%5"/>
      <w:lvlJc w:val="left"/>
      <w:pPr>
        <w:ind w:left="1008" w:hanging="1008"/>
      </w:pPr>
      <w:rPr>
        <w:rFonts w:hint="default"/>
        <w:b w:val="0"/>
        <w:i w:val="0"/>
        <w:sz w:val="24"/>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0" w15:restartNumberingAfterBreak="0">
    <w:nsid w:val="68A6672D"/>
    <w:multiLevelType w:val="multilevel"/>
    <w:tmpl w:val="6108C784"/>
    <w:lvl w:ilvl="0">
      <w:start w:val="1"/>
      <w:numFmt w:val="decimal"/>
      <w:lvlText w:val="Chapter %1"/>
      <w:lvlJc w:val="left"/>
      <w:pPr>
        <w:ind w:left="432" w:hanging="432"/>
      </w:pPr>
      <w:rPr>
        <w:rFonts w:hint="default"/>
        <w:b/>
        <w:i w:val="0"/>
        <w:sz w:val="32"/>
      </w:rPr>
    </w:lvl>
    <w:lvl w:ilvl="1">
      <w:start w:val="1"/>
      <w:numFmt w:val="decimal"/>
      <w:lvlText w:val="%1.%2"/>
      <w:lvlJc w:val="left"/>
      <w:pPr>
        <w:ind w:left="576" w:hanging="576"/>
      </w:pPr>
      <w:rPr>
        <w:rFonts w:hint="default"/>
        <w:b/>
        <w:i w:val="0"/>
        <w:sz w:val="24"/>
      </w:rPr>
    </w:lvl>
    <w:lvl w:ilvl="2">
      <w:start w:val="1"/>
      <w:numFmt w:val="decimal"/>
      <w:lvlText w:val="%1.%2.%3"/>
      <w:lvlJc w:val="left"/>
      <w:pPr>
        <w:ind w:left="720" w:hanging="720"/>
      </w:pPr>
      <w:rPr>
        <w:rFonts w:hint="default"/>
        <w:b w:val="0"/>
        <w:bCs w:val="0"/>
        <w:i w:val="0"/>
        <w:iCs w:val="0"/>
        <w:caps w:val="0"/>
        <w:smallCaps w:val="0"/>
        <w:strike w:val="0"/>
        <w:dstrike w:val="0"/>
        <w:noProof w:val="0"/>
        <w:snapToGrid w:val="0"/>
        <w:vanish w:val="0"/>
        <w:color w:val="auto"/>
        <w:spacing w:val="0"/>
        <w:w w:val="0"/>
        <w:kern w:val="0"/>
        <w:position w:val="0"/>
        <w:sz w:val="24"/>
        <w:szCs w:val="24"/>
        <w:u w:val="none"/>
        <w:vertAlign w:val="baseline"/>
        <w:em w:val="none"/>
      </w:rPr>
    </w:lvl>
    <w:lvl w:ilvl="3">
      <w:start w:val="1"/>
      <w:numFmt w:val="decimal"/>
      <w:lvlText w:val="%1.%2.%3.%4"/>
      <w:lvlJc w:val="left"/>
      <w:pPr>
        <w:ind w:left="864" w:hanging="864"/>
      </w:pPr>
      <w:rPr>
        <w:rFonts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4">
      <w:start w:val="1"/>
      <w:numFmt w:val="decimal"/>
      <w:lvlText w:val="%1.%2.%3.%4.%5"/>
      <w:lvlJc w:val="left"/>
      <w:pPr>
        <w:ind w:left="1008" w:hanging="1008"/>
      </w:pPr>
      <w:rPr>
        <w:rFonts w:hint="default"/>
        <w:b w:val="0"/>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15:restartNumberingAfterBreak="0">
    <w:nsid w:val="71285956"/>
    <w:multiLevelType w:val="hybridMultilevel"/>
    <w:tmpl w:val="1D2447C2"/>
    <w:lvl w:ilvl="0" w:tplc="2D2A2582">
      <w:start w:val="1"/>
      <w:numFmt w:val="bullet"/>
      <w:lvlText w:val="•"/>
      <w:lvlJc w:val="left"/>
      <w:pPr>
        <w:tabs>
          <w:tab w:val="num" w:pos="720"/>
        </w:tabs>
        <w:ind w:left="720" w:hanging="360"/>
      </w:pPr>
      <w:rPr>
        <w:rFonts w:ascii="Arial" w:hAnsi="Arial" w:hint="default"/>
      </w:rPr>
    </w:lvl>
    <w:lvl w:ilvl="1" w:tplc="4B92B30C">
      <w:start w:val="1"/>
      <w:numFmt w:val="bullet"/>
      <w:lvlText w:val="•"/>
      <w:lvlJc w:val="left"/>
      <w:pPr>
        <w:tabs>
          <w:tab w:val="num" w:pos="1440"/>
        </w:tabs>
        <w:ind w:left="1440" w:hanging="360"/>
      </w:pPr>
      <w:rPr>
        <w:rFonts w:ascii="Arial" w:hAnsi="Arial" w:hint="default"/>
      </w:rPr>
    </w:lvl>
    <w:lvl w:ilvl="2" w:tplc="55AE7606" w:tentative="1">
      <w:start w:val="1"/>
      <w:numFmt w:val="bullet"/>
      <w:lvlText w:val="•"/>
      <w:lvlJc w:val="left"/>
      <w:pPr>
        <w:tabs>
          <w:tab w:val="num" w:pos="2160"/>
        </w:tabs>
        <w:ind w:left="2160" w:hanging="360"/>
      </w:pPr>
      <w:rPr>
        <w:rFonts w:ascii="Arial" w:hAnsi="Arial" w:hint="default"/>
      </w:rPr>
    </w:lvl>
    <w:lvl w:ilvl="3" w:tplc="3B70B2F2" w:tentative="1">
      <w:start w:val="1"/>
      <w:numFmt w:val="bullet"/>
      <w:lvlText w:val="•"/>
      <w:lvlJc w:val="left"/>
      <w:pPr>
        <w:tabs>
          <w:tab w:val="num" w:pos="2880"/>
        </w:tabs>
        <w:ind w:left="2880" w:hanging="360"/>
      </w:pPr>
      <w:rPr>
        <w:rFonts w:ascii="Arial" w:hAnsi="Arial" w:hint="default"/>
      </w:rPr>
    </w:lvl>
    <w:lvl w:ilvl="4" w:tplc="5E06890A" w:tentative="1">
      <w:start w:val="1"/>
      <w:numFmt w:val="bullet"/>
      <w:lvlText w:val="•"/>
      <w:lvlJc w:val="left"/>
      <w:pPr>
        <w:tabs>
          <w:tab w:val="num" w:pos="3600"/>
        </w:tabs>
        <w:ind w:left="3600" w:hanging="360"/>
      </w:pPr>
      <w:rPr>
        <w:rFonts w:ascii="Arial" w:hAnsi="Arial" w:hint="default"/>
      </w:rPr>
    </w:lvl>
    <w:lvl w:ilvl="5" w:tplc="B4B86DAE" w:tentative="1">
      <w:start w:val="1"/>
      <w:numFmt w:val="bullet"/>
      <w:lvlText w:val="•"/>
      <w:lvlJc w:val="left"/>
      <w:pPr>
        <w:tabs>
          <w:tab w:val="num" w:pos="4320"/>
        </w:tabs>
        <w:ind w:left="4320" w:hanging="360"/>
      </w:pPr>
      <w:rPr>
        <w:rFonts w:ascii="Arial" w:hAnsi="Arial" w:hint="default"/>
      </w:rPr>
    </w:lvl>
    <w:lvl w:ilvl="6" w:tplc="212CDC76" w:tentative="1">
      <w:start w:val="1"/>
      <w:numFmt w:val="bullet"/>
      <w:lvlText w:val="•"/>
      <w:lvlJc w:val="left"/>
      <w:pPr>
        <w:tabs>
          <w:tab w:val="num" w:pos="5040"/>
        </w:tabs>
        <w:ind w:left="5040" w:hanging="360"/>
      </w:pPr>
      <w:rPr>
        <w:rFonts w:ascii="Arial" w:hAnsi="Arial" w:hint="default"/>
      </w:rPr>
    </w:lvl>
    <w:lvl w:ilvl="7" w:tplc="4CC211CE" w:tentative="1">
      <w:start w:val="1"/>
      <w:numFmt w:val="bullet"/>
      <w:lvlText w:val="•"/>
      <w:lvlJc w:val="left"/>
      <w:pPr>
        <w:tabs>
          <w:tab w:val="num" w:pos="5760"/>
        </w:tabs>
        <w:ind w:left="5760" w:hanging="360"/>
      </w:pPr>
      <w:rPr>
        <w:rFonts w:ascii="Arial" w:hAnsi="Arial" w:hint="default"/>
      </w:rPr>
    </w:lvl>
    <w:lvl w:ilvl="8" w:tplc="77A2E75C"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735263E8"/>
    <w:multiLevelType w:val="multilevel"/>
    <w:tmpl w:val="0850263A"/>
    <w:lvl w:ilvl="0">
      <w:start w:val="1"/>
      <w:numFmt w:val="decimal"/>
      <w:suff w:val="space"/>
      <w:lvlText w:val="Chapter %1. "/>
      <w:lvlJc w:val="left"/>
      <w:pPr>
        <w:ind w:left="0" w:firstLine="0"/>
      </w:pPr>
      <w:rPr>
        <w:rFonts w:ascii="Arial" w:hAnsi="Arial" w:hint="default"/>
        <w:b/>
        <w:i w:val="0"/>
        <w:sz w:val="32"/>
      </w:rPr>
    </w:lvl>
    <w:lvl w:ilvl="1">
      <w:start w:val="1"/>
      <w:numFmt w:val="decimal"/>
      <w:suff w:val="space"/>
      <w:lvlText w:val="%1.%2 "/>
      <w:lvlJc w:val="left"/>
      <w:pPr>
        <w:ind w:left="0" w:firstLine="0"/>
      </w:pPr>
      <w:rPr>
        <w:rFonts w:ascii="Times New Roman" w:hAnsi="Times New Roman" w:cs="Times New Roman" w:hint="default"/>
        <w:b/>
        <w:i w:val="0"/>
        <w:sz w:val="24"/>
      </w:rPr>
    </w:lvl>
    <w:lvl w:ilvl="2">
      <w:start w:val="1"/>
      <w:numFmt w:val="decimal"/>
      <w:suff w:val="space"/>
      <w:lvlText w:val="%2.2.3 "/>
      <w:lvlJc w:val="left"/>
      <w:pPr>
        <w:ind w:left="180" w:firstLine="0"/>
      </w:pPr>
      <w:rPr>
        <w:rFonts w:ascii="Times New Roman" w:hAnsi="Times New Roman" w:hint="default"/>
        <w:b w:val="0"/>
        <w:bCs w:val="0"/>
        <w:i w:val="0"/>
        <w:iCs w:val="0"/>
        <w:caps w:val="0"/>
        <w:smallCaps w:val="0"/>
        <w:strike w:val="0"/>
        <w:dstrike w:val="0"/>
        <w:noProof w:val="0"/>
        <w:snapToGrid w:val="0"/>
        <w:vanish w:val="0"/>
        <w:color w:val="auto"/>
        <w:spacing w:val="0"/>
        <w:w w:val="0"/>
        <w:kern w:val="0"/>
        <w:position w:val="0"/>
        <w:sz w:val="24"/>
        <w:szCs w:val="24"/>
        <w:u w:val="none"/>
        <w:vertAlign w:val="baseline"/>
        <w:em w:val="none"/>
      </w:rPr>
    </w:lvl>
    <w:lvl w:ilvl="3">
      <w:start w:val="1"/>
      <w:numFmt w:val="decimal"/>
      <w:suff w:val="space"/>
      <w:lvlText w:val="%1.%2.3.%4 "/>
      <w:lvlJc w:val="left"/>
      <w:pPr>
        <w:ind w:left="630" w:firstLine="0"/>
      </w:pPr>
      <w:rPr>
        <w:rFonts w:ascii="Times New Roman" w:hAnsi="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4">
      <w:start w:val="1"/>
      <w:numFmt w:val="decimal"/>
      <w:suff w:val="space"/>
      <w:lvlText w:val="%1.%2.%3.%4.%5 "/>
      <w:lvlJc w:val="left"/>
      <w:pPr>
        <w:ind w:left="0" w:firstLine="0"/>
      </w:pPr>
      <w:rPr>
        <w:rFonts w:ascii="Times New Roman" w:hAnsi="Times New Roman" w:hint="default"/>
        <w:b w:val="0"/>
        <w:i w:val="0"/>
        <w:sz w:val="24"/>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73" w15:restartNumberingAfterBreak="0">
    <w:nsid w:val="74035FD8"/>
    <w:multiLevelType w:val="hybridMultilevel"/>
    <w:tmpl w:val="336AC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664255E"/>
    <w:multiLevelType w:val="multilevel"/>
    <w:tmpl w:val="5198A7D8"/>
    <w:lvl w:ilvl="0">
      <w:start w:val="1"/>
      <w:numFmt w:val="lowerLetter"/>
      <w:lvlText w:val="%1."/>
      <w:lvlJc w:val="left"/>
      <w:pPr>
        <w:tabs>
          <w:tab w:val="num" w:pos="720"/>
        </w:tabs>
        <w:ind w:left="720" w:hanging="360"/>
      </w:pPr>
      <w:rPr>
        <w:rFonts w:ascii="Times New Roman" w:hAnsi="Times New Roman" w:cs="Times New Roman" w:hint="default"/>
        <w:b w:val="0"/>
        <w:i w:val="0"/>
        <w:sz w:val="24"/>
      </w:rPr>
    </w:lvl>
    <w:lvl w:ilvl="1">
      <w:start w:val="1"/>
      <w:numFmt w:val="decimal"/>
      <w:suff w:val="nothing"/>
      <w:lvlText w:val="(%2)  "/>
      <w:lvlJc w:val="left"/>
      <w:pPr>
        <w:ind w:left="1800" w:hanging="360"/>
      </w:pPr>
      <w:rPr>
        <w:rFonts w:ascii="Times New Roman" w:hAnsi="Times New Roman" w:cs="Times New Roman" w:hint="default"/>
        <w:b w:val="0"/>
        <w:i w:val="0"/>
        <w:sz w:val="24"/>
      </w:rPr>
    </w:lvl>
    <w:lvl w:ilvl="2">
      <w:start w:val="1"/>
      <w:numFmt w:val="lowerRoman"/>
      <w:lvlText w:val="(%3)"/>
      <w:lvlJc w:val="left"/>
      <w:pPr>
        <w:tabs>
          <w:tab w:val="num" w:pos="2880"/>
        </w:tabs>
        <w:ind w:left="2880" w:hanging="720"/>
      </w:pPr>
      <w:rPr>
        <w:rFonts w:ascii="ArialMT" w:hAnsi="ArialMT" w:hint="default"/>
        <w:b w:val="0"/>
        <w:i w:val="0"/>
        <w:sz w:val="24"/>
      </w:rPr>
    </w:lvl>
    <w:lvl w:ilvl="3">
      <w:start w:val="1"/>
      <w:numFmt w:val="decimal"/>
      <w:suff w:val="space"/>
      <w:lvlText w:val="%4."/>
      <w:lvlJc w:val="left"/>
      <w:pPr>
        <w:ind w:left="360" w:firstLine="0"/>
      </w:pPr>
      <w:rPr>
        <w:rFonts w:ascii="ArialMT" w:hAnsi="ArialMT" w:hint="default"/>
        <w:b w:val="0"/>
        <w:i w:val="0"/>
        <w:sz w:val="24"/>
      </w:rPr>
    </w:lvl>
    <w:lvl w:ilvl="4">
      <w:start w:val="1"/>
      <w:numFmt w:val="bullet"/>
      <w:lvlText w:val=""/>
      <w:lvlJc w:val="left"/>
      <w:pPr>
        <w:tabs>
          <w:tab w:val="num" w:pos="504"/>
        </w:tabs>
        <w:ind w:left="504" w:hanging="187"/>
      </w:pPr>
      <w:rPr>
        <w:rFonts w:ascii="Symbol" w:hAnsi="Symbol" w:hint="default"/>
        <w:b w:val="0"/>
        <w:i w:val="0"/>
        <w:color w:val="auto"/>
        <w:sz w:val="20"/>
      </w:rPr>
    </w:lvl>
    <w:lvl w:ilvl="5">
      <w:numFmt w:val="none"/>
      <w:lvlText w:val=""/>
      <w:lvlJc w:val="left"/>
      <w:pPr>
        <w:tabs>
          <w:tab w:val="num" w:pos="720"/>
        </w:tabs>
        <w:ind w:left="360" w:firstLine="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73614FE"/>
    <w:multiLevelType w:val="multilevel"/>
    <w:tmpl w:val="FC98FA14"/>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6" w15:restartNumberingAfterBreak="0">
    <w:nsid w:val="79190BAA"/>
    <w:multiLevelType w:val="hybridMultilevel"/>
    <w:tmpl w:val="A2C27D3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7AA26A73"/>
    <w:multiLevelType w:val="hybridMultilevel"/>
    <w:tmpl w:val="0E46F7FE"/>
    <w:lvl w:ilvl="0" w:tplc="A3DA8FB2">
      <w:start w:val="1"/>
      <w:numFmt w:val="decimal"/>
      <w:lvlText w:val="%1."/>
      <w:lvlJc w:val="left"/>
      <w:pPr>
        <w:ind w:left="720" w:hanging="360"/>
      </w:pPr>
    </w:lvl>
    <w:lvl w:ilvl="1" w:tplc="0E088F2A" w:tentative="1">
      <w:start w:val="1"/>
      <w:numFmt w:val="lowerLetter"/>
      <w:lvlText w:val="%2."/>
      <w:lvlJc w:val="left"/>
      <w:pPr>
        <w:ind w:left="1440" w:hanging="360"/>
      </w:pPr>
    </w:lvl>
    <w:lvl w:ilvl="2" w:tplc="E7E4CAEE" w:tentative="1">
      <w:start w:val="1"/>
      <w:numFmt w:val="lowerRoman"/>
      <w:lvlText w:val="%3."/>
      <w:lvlJc w:val="right"/>
      <w:pPr>
        <w:ind w:left="2160" w:hanging="180"/>
      </w:pPr>
    </w:lvl>
    <w:lvl w:ilvl="3" w:tplc="AB0ECCBE" w:tentative="1">
      <w:start w:val="1"/>
      <w:numFmt w:val="decimal"/>
      <w:lvlText w:val="%4."/>
      <w:lvlJc w:val="left"/>
      <w:pPr>
        <w:ind w:left="2880" w:hanging="360"/>
      </w:pPr>
    </w:lvl>
    <w:lvl w:ilvl="4" w:tplc="41E8EB56" w:tentative="1">
      <w:start w:val="1"/>
      <w:numFmt w:val="lowerLetter"/>
      <w:lvlText w:val="%5."/>
      <w:lvlJc w:val="left"/>
      <w:pPr>
        <w:ind w:left="3600" w:hanging="360"/>
      </w:pPr>
    </w:lvl>
    <w:lvl w:ilvl="5" w:tplc="FA1828DC" w:tentative="1">
      <w:start w:val="1"/>
      <w:numFmt w:val="lowerRoman"/>
      <w:lvlText w:val="%6."/>
      <w:lvlJc w:val="right"/>
      <w:pPr>
        <w:ind w:left="4320" w:hanging="180"/>
      </w:pPr>
    </w:lvl>
    <w:lvl w:ilvl="6" w:tplc="00A4EA84" w:tentative="1">
      <w:start w:val="1"/>
      <w:numFmt w:val="decimal"/>
      <w:lvlText w:val="%7."/>
      <w:lvlJc w:val="left"/>
      <w:pPr>
        <w:ind w:left="5040" w:hanging="360"/>
      </w:pPr>
    </w:lvl>
    <w:lvl w:ilvl="7" w:tplc="7E168508" w:tentative="1">
      <w:start w:val="1"/>
      <w:numFmt w:val="lowerLetter"/>
      <w:lvlText w:val="%8."/>
      <w:lvlJc w:val="left"/>
      <w:pPr>
        <w:ind w:left="5760" w:hanging="360"/>
      </w:pPr>
    </w:lvl>
    <w:lvl w:ilvl="8" w:tplc="09F40FA6" w:tentative="1">
      <w:start w:val="1"/>
      <w:numFmt w:val="lowerRoman"/>
      <w:lvlText w:val="%9."/>
      <w:lvlJc w:val="right"/>
      <w:pPr>
        <w:ind w:left="6480" w:hanging="180"/>
      </w:pPr>
    </w:lvl>
  </w:abstractNum>
  <w:abstractNum w:abstractNumId="78" w15:restartNumberingAfterBreak="0">
    <w:nsid w:val="7C1B66BF"/>
    <w:multiLevelType w:val="hybridMultilevel"/>
    <w:tmpl w:val="10CA8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C2735F0"/>
    <w:multiLevelType w:val="hybridMultilevel"/>
    <w:tmpl w:val="4760C0BA"/>
    <w:lvl w:ilvl="0" w:tplc="B15205C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0" w15:restartNumberingAfterBreak="0">
    <w:nsid w:val="7D667CA7"/>
    <w:multiLevelType w:val="hybridMultilevel"/>
    <w:tmpl w:val="AA2A8940"/>
    <w:lvl w:ilvl="0" w:tplc="0409000F">
      <w:start w:val="1"/>
      <w:numFmt w:val="bullet"/>
      <w:lvlText w:val=""/>
      <w:lvlJc w:val="left"/>
      <w:pPr>
        <w:ind w:left="360" w:hanging="360"/>
      </w:pPr>
      <w:rPr>
        <w:rFonts w:ascii="Symbol" w:hAnsi="Symbol" w:hint="default"/>
      </w:rPr>
    </w:lvl>
    <w:lvl w:ilvl="1" w:tplc="FA182E72">
      <w:numFmt w:val="bullet"/>
      <w:lvlText w:val="-"/>
      <w:lvlJc w:val="left"/>
      <w:pPr>
        <w:ind w:left="1080" w:hanging="360"/>
      </w:pPr>
      <w:rPr>
        <w:rFonts w:ascii="Calibri" w:eastAsiaTheme="minorHAnsi" w:hAnsi="Calibri" w:cstheme="minorBidi"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81" w15:restartNumberingAfterBreak="0">
    <w:nsid w:val="7DED45BE"/>
    <w:multiLevelType w:val="multilevel"/>
    <w:tmpl w:val="AF840AE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EC0706C"/>
    <w:multiLevelType w:val="hybridMultilevel"/>
    <w:tmpl w:val="A58A1AEA"/>
    <w:lvl w:ilvl="0" w:tplc="ADC4BE3C">
      <w:start w:val="1"/>
      <w:numFmt w:val="lowerLetter"/>
      <w:lvlText w:val="%1."/>
      <w:lvlJc w:val="left"/>
      <w:pPr>
        <w:ind w:left="1440" w:hanging="360"/>
      </w:pPr>
      <w:rPr>
        <w:rFonts w:hint="default"/>
      </w:rPr>
    </w:lvl>
    <w:lvl w:ilvl="1" w:tplc="80663D92" w:tentative="1">
      <w:start w:val="1"/>
      <w:numFmt w:val="lowerLetter"/>
      <w:lvlText w:val="%2."/>
      <w:lvlJc w:val="left"/>
      <w:pPr>
        <w:ind w:left="1800" w:hanging="360"/>
      </w:pPr>
    </w:lvl>
    <w:lvl w:ilvl="2" w:tplc="718C9FC0" w:tentative="1">
      <w:start w:val="1"/>
      <w:numFmt w:val="lowerRoman"/>
      <w:lvlText w:val="%3."/>
      <w:lvlJc w:val="right"/>
      <w:pPr>
        <w:ind w:left="2520" w:hanging="180"/>
      </w:pPr>
    </w:lvl>
    <w:lvl w:ilvl="3" w:tplc="391A235A" w:tentative="1">
      <w:start w:val="1"/>
      <w:numFmt w:val="decimal"/>
      <w:lvlText w:val="%4."/>
      <w:lvlJc w:val="left"/>
      <w:pPr>
        <w:ind w:left="3240" w:hanging="360"/>
      </w:pPr>
    </w:lvl>
    <w:lvl w:ilvl="4" w:tplc="902EC4F2" w:tentative="1">
      <w:start w:val="1"/>
      <w:numFmt w:val="lowerLetter"/>
      <w:lvlText w:val="%5."/>
      <w:lvlJc w:val="left"/>
      <w:pPr>
        <w:ind w:left="3960" w:hanging="360"/>
      </w:pPr>
    </w:lvl>
    <w:lvl w:ilvl="5" w:tplc="2C3A2D40" w:tentative="1">
      <w:start w:val="1"/>
      <w:numFmt w:val="lowerRoman"/>
      <w:lvlText w:val="%6."/>
      <w:lvlJc w:val="right"/>
      <w:pPr>
        <w:ind w:left="4680" w:hanging="180"/>
      </w:pPr>
    </w:lvl>
    <w:lvl w:ilvl="6" w:tplc="7C0C3876" w:tentative="1">
      <w:start w:val="1"/>
      <w:numFmt w:val="decimal"/>
      <w:lvlText w:val="%7."/>
      <w:lvlJc w:val="left"/>
      <w:pPr>
        <w:ind w:left="5400" w:hanging="360"/>
      </w:pPr>
    </w:lvl>
    <w:lvl w:ilvl="7" w:tplc="6B0651A8" w:tentative="1">
      <w:start w:val="1"/>
      <w:numFmt w:val="lowerLetter"/>
      <w:lvlText w:val="%8."/>
      <w:lvlJc w:val="left"/>
      <w:pPr>
        <w:ind w:left="6120" w:hanging="360"/>
      </w:pPr>
    </w:lvl>
    <w:lvl w:ilvl="8" w:tplc="20DE3CB2" w:tentative="1">
      <w:start w:val="1"/>
      <w:numFmt w:val="lowerRoman"/>
      <w:lvlText w:val="%9."/>
      <w:lvlJc w:val="right"/>
      <w:pPr>
        <w:ind w:left="6840" w:hanging="180"/>
      </w:pPr>
    </w:lvl>
  </w:abstractNum>
  <w:abstractNum w:abstractNumId="83" w15:restartNumberingAfterBreak="0">
    <w:nsid w:val="7EC1739F"/>
    <w:multiLevelType w:val="hybridMultilevel"/>
    <w:tmpl w:val="B88AFC30"/>
    <w:lvl w:ilvl="0" w:tplc="537AC87A">
      <w:start w:val="1"/>
      <w:numFmt w:val="bullet"/>
      <w:lvlText w:val="•"/>
      <w:lvlJc w:val="left"/>
      <w:pPr>
        <w:tabs>
          <w:tab w:val="num" w:pos="720"/>
        </w:tabs>
        <w:ind w:left="720" w:hanging="360"/>
      </w:pPr>
      <w:rPr>
        <w:rFonts w:ascii="Arial" w:hAnsi="Arial" w:hint="default"/>
      </w:rPr>
    </w:lvl>
    <w:lvl w:ilvl="1" w:tplc="84927AAC" w:tentative="1">
      <w:start w:val="1"/>
      <w:numFmt w:val="bullet"/>
      <w:lvlText w:val="•"/>
      <w:lvlJc w:val="left"/>
      <w:pPr>
        <w:tabs>
          <w:tab w:val="num" w:pos="1440"/>
        </w:tabs>
        <w:ind w:left="1440" w:hanging="360"/>
      </w:pPr>
      <w:rPr>
        <w:rFonts w:ascii="Arial" w:hAnsi="Arial" w:hint="default"/>
      </w:rPr>
    </w:lvl>
    <w:lvl w:ilvl="2" w:tplc="AF306472" w:tentative="1">
      <w:start w:val="1"/>
      <w:numFmt w:val="bullet"/>
      <w:lvlText w:val="•"/>
      <w:lvlJc w:val="left"/>
      <w:pPr>
        <w:tabs>
          <w:tab w:val="num" w:pos="2160"/>
        </w:tabs>
        <w:ind w:left="2160" w:hanging="360"/>
      </w:pPr>
      <w:rPr>
        <w:rFonts w:ascii="Arial" w:hAnsi="Arial" w:hint="default"/>
      </w:rPr>
    </w:lvl>
    <w:lvl w:ilvl="3" w:tplc="F9860C28" w:tentative="1">
      <w:start w:val="1"/>
      <w:numFmt w:val="bullet"/>
      <w:lvlText w:val="•"/>
      <w:lvlJc w:val="left"/>
      <w:pPr>
        <w:tabs>
          <w:tab w:val="num" w:pos="2880"/>
        </w:tabs>
        <w:ind w:left="2880" w:hanging="360"/>
      </w:pPr>
      <w:rPr>
        <w:rFonts w:ascii="Arial" w:hAnsi="Arial" w:hint="default"/>
      </w:rPr>
    </w:lvl>
    <w:lvl w:ilvl="4" w:tplc="A9C46AE2" w:tentative="1">
      <w:start w:val="1"/>
      <w:numFmt w:val="bullet"/>
      <w:lvlText w:val="•"/>
      <w:lvlJc w:val="left"/>
      <w:pPr>
        <w:tabs>
          <w:tab w:val="num" w:pos="3600"/>
        </w:tabs>
        <w:ind w:left="3600" w:hanging="360"/>
      </w:pPr>
      <w:rPr>
        <w:rFonts w:ascii="Arial" w:hAnsi="Arial" w:hint="default"/>
      </w:rPr>
    </w:lvl>
    <w:lvl w:ilvl="5" w:tplc="D3D415E2" w:tentative="1">
      <w:start w:val="1"/>
      <w:numFmt w:val="bullet"/>
      <w:lvlText w:val="•"/>
      <w:lvlJc w:val="left"/>
      <w:pPr>
        <w:tabs>
          <w:tab w:val="num" w:pos="4320"/>
        </w:tabs>
        <w:ind w:left="4320" w:hanging="360"/>
      </w:pPr>
      <w:rPr>
        <w:rFonts w:ascii="Arial" w:hAnsi="Arial" w:hint="default"/>
      </w:rPr>
    </w:lvl>
    <w:lvl w:ilvl="6" w:tplc="D0A24C06" w:tentative="1">
      <w:start w:val="1"/>
      <w:numFmt w:val="bullet"/>
      <w:lvlText w:val="•"/>
      <w:lvlJc w:val="left"/>
      <w:pPr>
        <w:tabs>
          <w:tab w:val="num" w:pos="5040"/>
        </w:tabs>
        <w:ind w:left="5040" w:hanging="360"/>
      </w:pPr>
      <w:rPr>
        <w:rFonts w:ascii="Arial" w:hAnsi="Arial" w:hint="default"/>
      </w:rPr>
    </w:lvl>
    <w:lvl w:ilvl="7" w:tplc="030AE744" w:tentative="1">
      <w:start w:val="1"/>
      <w:numFmt w:val="bullet"/>
      <w:lvlText w:val="•"/>
      <w:lvlJc w:val="left"/>
      <w:pPr>
        <w:tabs>
          <w:tab w:val="num" w:pos="5760"/>
        </w:tabs>
        <w:ind w:left="5760" w:hanging="360"/>
      </w:pPr>
      <w:rPr>
        <w:rFonts w:ascii="Arial" w:hAnsi="Arial" w:hint="default"/>
      </w:rPr>
    </w:lvl>
    <w:lvl w:ilvl="8" w:tplc="C2527E58" w:tentative="1">
      <w:start w:val="1"/>
      <w:numFmt w:val="bullet"/>
      <w:lvlText w:val="•"/>
      <w:lvlJc w:val="left"/>
      <w:pPr>
        <w:tabs>
          <w:tab w:val="num" w:pos="6480"/>
        </w:tabs>
        <w:ind w:left="6480" w:hanging="360"/>
      </w:pPr>
      <w:rPr>
        <w:rFonts w:ascii="Arial" w:hAnsi="Arial" w:hint="default"/>
      </w:rPr>
    </w:lvl>
  </w:abstractNum>
  <w:num w:numId="1">
    <w:abstractNumId w:val="69"/>
  </w:num>
  <w:num w:numId="2">
    <w:abstractNumId w:val="32"/>
  </w:num>
  <w:num w:numId="3">
    <w:abstractNumId w:val="82"/>
  </w:num>
  <w:num w:numId="4">
    <w:abstractNumId w:val="82"/>
    <w:lvlOverride w:ilvl="0">
      <w:startOverride w:val="1"/>
    </w:lvlOverride>
  </w:num>
  <w:num w:numId="5">
    <w:abstractNumId w:val="82"/>
    <w:lvlOverride w:ilvl="0">
      <w:startOverride w:val="1"/>
    </w:lvlOverride>
  </w:num>
  <w:num w:numId="6">
    <w:abstractNumId w:val="39"/>
  </w:num>
  <w:num w:numId="7">
    <w:abstractNumId w:val="7"/>
  </w:num>
  <w:num w:numId="8">
    <w:abstractNumId w:val="10"/>
  </w:num>
  <w:num w:numId="9">
    <w:abstractNumId w:val="19"/>
  </w:num>
  <w:num w:numId="10">
    <w:abstractNumId w:val="66"/>
  </w:num>
  <w:num w:numId="11">
    <w:abstractNumId w:val="75"/>
  </w:num>
  <w:num w:numId="12">
    <w:abstractNumId w:val="11"/>
  </w:num>
  <w:num w:numId="13">
    <w:abstractNumId w:val="57"/>
  </w:num>
  <w:num w:numId="14">
    <w:abstractNumId w:val="74"/>
  </w:num>
  <w:num w:numId="15">
    <w:abstractNumId w:val="56"/>
  </w:num>
  <w:num w:numId="16">
    <w:abstractNumId w:val="6"/>
  </w:num>
  <w:num w:numId="17">
    <w:abstractNumId w:val="34"/>
  </w:num>
  <w:num w:numId="18">
    <w:abstractNumId w:val="1"/>
    <w:lvlOverride w:ilvl="0">
      <w:startOverride w:val="1"/>
    </w:lvlOverride>
  </w:num>
  <w:num w:numId="19">
    <w:abstractNumId w:val="81"/>
  </w:num>
  <w:num w:numId="20">
    <w:abstractNumId w:val="25"/>
  </w:num>
  <w:num w:numId="21">
    <w:abstractNumId w:val="64"/>
  </w:num>
  <w:num w:numId="22">
    <w:abstractNumId w:val="5"/>
  </w:num>
  <w:num w:numId="23">
    <w:abstractNumId w:val="16"/>
  </w:num>
  <w:num w:numId="24">
    <w:abstractNumId w:val="14"/>
  </w:num>
  <w:num w:numId="25">
    <w:abstractNumId w:val="3"/>
  </w:num>
  <w:num w:numId="26">
    <w:abstractNumId w:val="2"/>
  </w:num>
  <w:num w:numId="27">
    <w:abstractNumId w:val="0"/>
  </w:num>
  <w:num w:numId="28">
    <w:abstractNumId w:val="69"/>
  </w:num>
  <w:num w:numId="29">
    <w:abstractNumId w:val="1"/>
  </w:num>
  <w:num w:numId="30">
    <w:abstractNumId w:val="82"/>
  </w:num>
  <w:num w:numId="31">
    <w:abstractNumId w:val="7"/>
  </w:num>
  <w:num w:numId="32">
    <w:abstractNumId w:val="7"/>
  </w:num>
  <w:num w:numId="33">
    <w:abstractNumId w:val="13"/>
  </w:num>
  <w:num w:numId="34">
    <w:abstractNumId w:val="38"/>
  </w:num>
  <w:num w:numId="35">
    <w:abstractNumId w:val="46"/>
  </w:num>
  <w:num w:numId="36">
    <w:abstractNumId w:val="40"/>
  </w:num>
  <w:num w:numId="37">
    <w:abstractNumId w:val="60"/>
  </w:num>
  <w:num w:numId="38">
    <w:abstractNumId w:val="51"/>
  </w:num>
  <w:num w:numId="39">
    <w:abstractNumId w:val="79"/>
  </w:num>
  <w:num w:numId="40">
    <w:abstractNumId w:val="17"/>
  </w:num>
  <w:num w:numId="41">
    <w:abstractNumId w:val="58"/>
  </w:num>
  <w:num w:numId="42">
    <w:abstractNumId w:val="45"/>
  </w:num>
  <w:num w:numId="43">
    <w:abstractNumId w:val="77"/>
  </w:num>
  <w:num w:numId="44">
    <w:abstractNumId w:val="29"/>
  </w:num>
  <w:num w:numId="45">
    <w:abstractNumId w:val="50"/>
  </w:num>
  <w:num w:numId="46">
    <w:abstractNumId w:val="33"/>
  </w:num>
  <w:num w:numId="47">
    <w:abstractNumId w:val="30"/>
  </w:num>
  <w:num w:numId="48">
    <w:abstractNumId w:val="42"/>
  </w:num>
  <w:num w:numId="49">
    <w:abstractNumId w:val="41"/>
  </w:num>
  <w:num w:numId="50">
    <w:abstractNumId w:val="24"/>
  </w:num>
  <w:num w:numId="51">
    <w:abstractNumId w:val="37"/>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num>
  <w:num w:numId="54">
    <w:abstractNumId w:val="49"/>
  </w:num>
  <w:num w:numId="55">
    <w:abstractNumId w:val="7"/>
  </w:num>
  <w:num w:numId="56">
    <w:abstractNumId w:val="22"/>
  </w:num>
  <w:num w:numId="57">
    <w:abstractNumId w:val="15"/>
  </w:num>
  <w:num w:numId="58">
    <w:abstractNumId w:val="4"/>
  </w:num>
  <w:num w:numId="59">
    <w:abstractNumId w:val="31"/>
  </w:num>
  <w:num w:numId="60">
    <w:abstractNumId w:val="72"/>
  </w:num>
  <w:num w:numId="61">
    <w:abstractNumId w:val="44"/>
  </w:num>
  <w:num w:numId="62">
    <w:abstractNumId w:val="70"/>
  </w:num>
  <w:num w:numId="63">
    <w:abstractNumId w:val="21"/>
  </w:num>
  <w:num w:numId="64">
    <w:abstractNumId w:val="12"/>
  </w:num>
  <w:num w:numId="65">
    <w:abstractNumId w:val="20"/>
  </w:num>
  <w:num w:numId="66">
    <w:abstractNumId w:val="18"/>
  </w:num>
  <w:num w:numId="67">
    <w:abstractNumId w:val="61"/>
  </w:num>
  <w:num w:numId="68">
    <w:abstractNumId w:val="18"/>
    <w:lvlOverride w:ilvl="0">
      <w:startOverride w:val="1"/>
    </w:lvlOverride>
  </w:num>
  <w:num w:numId="69">
    <w:abstractNumId w:val="18"/>
    <w:lvlOverride w:ilvl="0">
      <w:startOverride w:val="1"/>
    </w:lvlOverride>
  </w:num>
  <w:num w:numId="70">
    <w:abstractNumId w:val="18"/>
    <w:lvlOverride w:ilvl="0">
      <w:startOverride w:val="1"/>
    </w:lvlOverride>
  </w:num>
  <w:num w:numId="71">
    <w:abstractNumId w:val="18"/>
    <w:lvlOverride w:ilvl="0">
      <w:startOverride w:val="1"/>
    </w:lvlOverride>
  </w:num>
  <w:num w:numId="72">
    <w:abstractNumId w:val="18"/>
    <w:lvlOverride w:ilvl="0">
      <w:startOverride w:val="1"/>
    </w:lvlOverride>
  </w:num>
  <w:num w:numId="73">
    <w:abstractNumId w:val="18"/>
    <w:lvlOverride w:ilvl="0">
      <w:startOverride w:val="1"/>
    </w:lvlOverride>
  </w:num>
  <w:num w:numId="74">
    <w:abstractNumId w:val="18"/>
    <w:lvlOverride w:ilvl="0">
      <w:startOverride w:val="1"/>
    </w:lvlOverride>
  </w:num>
  <w:num w:numId="75">
    <w:abstractNumId w:val="78"/>
  </w:num>
  <w:num w:numId="76">
    <w:abstractNumId w:val="73"/>
  </w:num>
  <w:num w:numId="77">
    <w:abstractNumId w:val="63"/>
  </w:num>
  <w:num w:numId="78">
    <w:abstractNumId w:val="53"/>
  </w:num>
  <w:num w:numId="79">
    <w:abstractNumId w:val="18"/>
    <w:lvlOverride w:ilvl="0">
      <w:startOverride w:val="1"/>
    </w:lvlOverride>
  </w:num>
  <w:num w:numId="80">
    <w:abstractNumId w:val="18"/>
  </w:num>
  <w:num w:numId="81">
    <w:abstractNumId w:val="8"/>
  </w:num>
  <w:num w:numId="82">
    <w:abstractNumId w:val="62"/>
  </w:num>
  <w:num w:numId="83">
    <w:abstractNumId w:val="67"/>
  </w:num>
  <w:num w:numId="84">
    <w:abstractNumId w:val="36"/>
  </w:num>
  <w:num w:numId="85">
    <w:abstractNumId w:val="76"/>
  </w:num>
  <w:num w:numId="86">
    <w:abstractNumId w:val="18"/>
  </w:num>
  <w:num w:numId="87">
    <w:abstractNumId w:val="7"/>
  </w:num>
  <w:num w:numId="88">
    <w:abstractNumId w:val="7"/>
  </w:num>
  <w:num w:numId="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0">
    <w:abstractNumId w:val="35"/>
  </w:num>
  <w:num w:numId="91">
    <w:abstractNumId w:val="18"/>
    <w:lvlOverride w:ilvl="0">
      <w:startOverride w:val="3"/>
    </w:lvlOverride>
  </w:num>
  <w:num w:numId="92">
    <w:abstractNumId w:val="18"/>
  </w:num>
  <w:num w:numId="93">
    <w:abstractNumId w:val="18"/>
    <w:lvlOverride w:ilvl="0">
      <w:startOverride w:val="1"/>
    </w:lvlOverride>
  </w:num>
  <w:num w:numId="94">
    <w:abstractNumId w:val="23"/>
  </w:num>
  <w:num w:numId="95">
    <w:abstractNumId w:val="28"/>
  </w:num>
  <w:num w:numId="96">
    <w:abstractNumId w:val="54"/>
  </w:num>
  <w:num w:numId="97">
    <w:abstractNumId w:val="43"/>
  </w:num>
  <w:num w:numId="98">
    <w:abstractNumId w:val="80"/>
  </w:num>
  <w:num w:numId="9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7"/>
  </w:num>
  <w:num w:numId="101">
    <w:abstractNumId w:val="27"/>
  </w:num>
  <w:num w:numId="102">
    <w:abstractNumId w:val="83"/>
  </w:num>
  <w:num w:numId="103">
    <w:abstractNumId w:val="71"/>
  </w:num>
  <w:num w:numId="104">
    <w:abstractNumId w:val="65"/>
  </w:num>
  <w:num w:numId="105">
    <w:abstractNumId w:val="68"/>
  </w:num>
  <w:num w:numId="106">
    <w:abstractNumId w:val="9"/>
  </w:num>
  <w:num w:numId="107">
    <w:abstractNumId w:val="59"/>
  </w:num>
  <w:num w:numId="108">
    <w:abstractNumId w:val="48"/>
  </w:num>
  <w:num w:numId="109">
    <w:abstractNumId w:val="52"/>
  </w:num>
  <w:num w:numId="110">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removePersonalInformation/>
  <w:removeDateAndTime/>
  <w:embedSystemFonts/>
  <w:activeWritingStyle w:appName="MSWord" w:lang="en-US" w:vendorID="64" w:dllVersion="131078" w:nlCheck="1" w:checkStyle="1"/>
  <w:activeWritingStyle w:appName="MSWord" w:lang="fr-FR" w:vendorID="64" w:dllVersion="131078" w:nlCheck="1" w:checkStyle="1"/>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f" fillcolor="white" stroke="f">
      <v:fill color="white" on="f"/>
      <v:stroke on="f"/>
      <o:colormru v:ext="edit" colors="#f9f,#fc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8E"/>
    <w:rsid w:val="00000B36"/>
    <w:rsid w:val="00000B6B"/>
    <w:rsid w:val="000010DD"/>
    <w:rsid w:val="00001559"/>
    <w:rsid w:val="00002307"/>
    <w:rsid w:val="00002403"/>
    <w:rsid w:val="00002461"/>
    <w:rsid w:val="00002E37"/>
    <w:rsid w:val="00003401"/>
    <w:rsid w:val="00003590"/>
    <w:rsid w:val="00003676"/>
    <w:rsid w:val="000036FE"/>
    <w:rsid w:val="0000374B"/>
    <w:rsid w:val="00003918"/>
    <w:rsid w:val="00003C6B"/>
    <w:rsid w:val="000040EA"/>
    <w:rsid w:val="00004147"/>
    <w:rsid w:val="00004E39"/>
    <w:rsid w:val="000050E7"/>
    <w:rsid w:val="00005835"/>
    <w:rsid w:val="00005B66"/>
    <w:rsid w:val="00005C9D"/>
    <w:rsid w:val="00005E70"/>
    <w:rsid w:val="00005ECF"/>
    <w:rsid w:val="00006323"/>
    <w:rsid w:val="0000678F"/>
    <w:rsid w:val="00006978"/>
    <w:rsid w:val="00006B53"/>
    <w:rsid w:val="00006F16"/>
    <w:rsid w:val="00006F34"/>
    <w:rsid w:val="0000707D"/>
    <w:rsid w:val="00010162"/>
    <w:rsid w:val="000104B1"/>
    <w:rsid w:val="000104F5"/>
    <w:rsid w:val="00011085"/>
    <w:rsid w:val="00011556"/>
    <w:rsid w:val="00011873"/>
    <w:rsid w:val="00011CAA"/>
    <w:rsid w:val="000125D5"/>
    <w:rsid w:val="00012BE6"/>
    <w:rsid w:val="000138E3"/>
    <w:rsid w:val="00013A50"/>
    <w:rsid w:val="00013DA6"/>
    <w:rsid w:val="00013EA3"/>
    <w:rsid w:val="00013EF7"/>
    <w:rsid w:val="000140B9"/>
    <w:rsid w:val="0001506B"/>
    <w:rsid w:val="00015235"/>
    <w:rsid w:val="00015938"/>
    <w:rsid w:val="0001646D"/>
    <w:rsid w:val="000165B3"/>
    <w:rsid w:val="000175FA"/>
    <w:rsid w:val="000176C6"/>
    <w:rsid w:val="000204ED"/>
    <w:rsid w:val="000208B2"/>
    <w:rsid w:val="00021912"/>
    <w:rsid w:val="00021B83"/>
    <w:rsid w:val="00021EEB"/>
    <w:rsid w:val="00022237"/>
    <w:rsid w:val="000224B1"/>
    <w:rsid w:val="0002255B"/>
    <w:rsid w:val="00022F28"/>
    <w:rsid w:val="000249E4"/>
    <w:rsid w:val="0002523C"/>
    <w:rsid w:val="0002533C"/>
    <w:rsid w:val="00025905"/>
    <w:rsid w:val="00025EC6"/>
    <w:rsid w:val="00026061"/>
    <w:rsid w:val="0002694B"/>
    <w:rsid w:val="000274FC"/>
    <w:rsid w:val="00027AFD"/>
    <w:rsid w:val="00027B2D"/>
    <w:rsid w:val="00027C37"/>
    <w:rsid w:val="00027C77"/>
    <w:rsid w:val="00027CA7"/>
    <w:rsid w:val="00027D37"/>
    <w:rsid w:val="000308BA"/>
    <w:rsid w:val="0003097A"/>
    <w:rsid w:val="00030DDA"/>
    <w:rsid w:val="00031429"/>
    <w:rsid w:val="00031963"/>
    <w:rsid w:val="000319A7"/>
    <w:rsid w:val="00031F1B"/>
    <w:rsid w:val="0003242B"/>
    <w:rsid w:val="00033AF7"/>
    <w:rsid w:val="000341BB"/>
    <w:rsid w:val="000342A0"/>
    <w:rsid w:val="00034344"/>
    <w:rsid w:val="00034881"/>
    <w:rsid w:val="00034BCC"/>
    <w:rsid w:val="000354F2"/>
    <w:rsid w:val="000355ED"/>
    <w:rsid w:val="00035903"/>
    <w:rsid w:val="00035990"/>
    <w:rsid w:val="00035BF6"/>
    <w:rsid w:val="00035E0B"/>
    <w:rsid w:val="00035F2D"/>
    <w:rsid w:val="00036B98"/>
    <w:rsid w:val="00036C43"/>
    <w:rsid w:val="000373F3"/>
    <w:rsid w:val="00037650"/>
    <w:rsid w:val="00037C68"/>
    <w:rsid w:val="00037DB0"/>
    <w:rsid w:val="00040A2D"/>
    <w:rsid w:val="00040B17"/>
    <w:rsid w:val="00040C80"/>
    <w:rsid w:val="00040DC0"/>
    <w:rsid w:val="0004142C"/>
    <w:rsid w:val="000415D6"/>
    <w:rsid w:val="00041794"/>
    <w:rsid w:val="00041F1F"/>
    <w:rsid w:val="00041FD4"/>
    <w:rsid w:val="000425CC"/>
    <w:rsid w:val="00042960"/>
    <w:rsid w:val="00042EA7"/>
    <w:rsid w:val="00043155"/>
    <w:rsid w:val="000438F6"/>
    <w:rsid w:val="00043D81"/>
    <w:rsid w:val="000440CD"/>
    <w:rsid w:val="000441B5"/>
    <w:rsid w:val="000443DA"/>
    <w:rsid w:val="00044461"/>
    <w:rsid w:val="00044BAC"/>
    <w:rsid w:val="00045124"/>
    <w:rsid w:val="00045433"/>
    <w:rsid w:val="0004560D"/>
    <w:rsid w:val="0004566B"/>
    <w:rsid w:val="00046692"/>
    <w:rsid w:val="00046795"/>
    <w:rsid w:val="000468FE"/>
    <w:rsid w:val="00046AB3"/>
    <w:rsid w:val="00046ECA"/>
    <w:rsid w:val="00047134"/>
    <w:rsid w:val="00047312"/>
    <w:rsid w:val="00047CA9"/>
    <w:rsid w:val="000506BC"/>
    <w:rsid w:val="00050768"/>
    <w:rsid w:val="000508BD"/>
    <w:rsid w:val="00050E7D"/>
    <w:rsid w:val="000513DE"/>
    <w:rsid w:val="00051F04"/>
    <w:rsid w:val="000527B4"/>
    <w:rsid w:val="00052956"/>
    <w:rsid w:val="00053304"/>
    <w:rsid w:val="0005337C"/>
    <w:rsid w:val="00053ABE"/>
    <w:rsid w:val="00054118"/>
    <w:rsid w:val="00054509"/>
    <w:rsid w:val="000547C9"/>
    <w:rsid w:val="00054838"/>
    <w:rsid w:val="000548CD"/>
    <w:rsid w:val="00054A8D"/>
    <w:rsid w:val="00054DAB"/>
    <w:rsid w:val="000553AF"/>
    <w:rsid w:val="000560C2"/>
    <w:rsid w:val="000561B8"/>
    <w:rsid w:val="0005629E"/>
    <w:rsid w:val="00056577"/>
    <w:rsid w:val="000567F4"/>
    <w:rsid w:val="00057419"/>
    <w:rsid w:val="0005762A"/>
    <w:rsid w:val="000577F9"/>
    <w:rsid w:val="00057964"/>
    <w:rsid w:val="00057AD9"/>
    <w:rsid w:val="000600B9"/>
    <w:rsid w:val="000606B8"/>
    <w:rsid w:val="000608F4"/>
    <w:rsid w:val="00060B0F"/>
    <w:rsid w:val="00060FE3"/>
    <w:rsid w:val="00061444"/>
    <w:rsid w:val="00061960"/>
    <w:rsid w:val="00061A2B"/>
    <w:rsid w:val="00061C7A"/>
    <w:rsid w:val="00063219"/>
    <w:rsid w:val="00063496"/>
    <w:rsid w:val="00063A84"/>
    <w:rsid w:val="0006448B"/>
    <w:rsid w:val="000644AC"/>
    <w:rsid w:val="000644FD"/>
    <w:rsid w:val="00064707"/>
    <w:rsid w:val="00064843"/>
    <w:rsid w:val="00064B7D"/>
    <w:rsid w:val="00064DDE"/>
    <w:rsid w:val="00065407"/>
    <w:rsid w:val="000656AF"/>
    <w:rsid w:val="000657C9"/>
    <w:rsid w:val="00066A10"/>
    <w:rsid w:val="00067513"/>
    <w:rsid w:val="00067729"/>
    <w:rsid w:val="00067D2D"/>
    <w:rsid w:val="00070160"/>
    <w:rsid w:val="0007021D"/>
    <w:rsid w:val="0007028B"/>
    <w:rsid w:val="0007041A"/>
    <w:rsid w:val="00070598"/>
    <w:rsid w:val="00070696"/>
    <w:rsid w:val="0007082A"/>
    <w:rsid w:val="00070B97"/>
    <w:rsid w:val="00070BB8"/>
    <w:rsid w:val="000714FB"/>
    <w:rsid w:val="00071E98"/>
    <w:rsid w:val="00072388"/>
    <w:rsid w:val="000724A5"/>
    <w:rsid w:val="00072902"/>
    <w:rsid w:val="000740E4"/>
    <w:rsid w:val="000747A9"/>
    <w:rsid w:val="000749E4"/>
    <w:rsid w:val="000752A9"/>
    <w:rsid w:val="00075691"/>
    <w:rsid w:val="00075DF4"/>
    <w:rsid w:val="00075E32"/>
    <w:rsid w:val="000766B1"/>
    <w:rsid w:val="000766F6"/>
    <w:rsid w:val="0007778F"/>
    <w:rsid w:val="00077DA4"/>
    <w:rsid w:val="0008021C"/>
    <w:rsid w:val="00080546"/>
    <w:rsid w:val="00080574"/>
    <w:rsid w:val="000805CA"/>
    <w:rsid w:val="000808C2"/>
    <w:rsid w:val="00081089"/>
    <w:rsid w:val="0008178B"/>
    <w:rsid w:val="00081C66"/>
    <w:rsid w:val="00081CDF"/>
    <w:rsid w:val="00081FF1"/>
    <w:rsid w:val="00082A0B"/>
    <w:rsid w:val="00083128"/>
    <w:rsid w:val="00083377"/>
    <w:rsid w:val="000833ED"/>
    <w:rsid w:val="00083634"/>
    <w:rsid w:val="000836B8"/>
    <w:rsid w:val="000837F1"/>
    <w:rsid w:val="00083C09"/>
    <w:rsid w:val="00083DDE"/>
    <w:rsid w:val="000841D0"/>
    <w:rsid w:val="00084BBA"/>
    <w:rsid w:val="0008515D"/>
    <w:rsid w:val="000855B1"/>
    <w:rsid w:val="000857C9"/>
    <w:rsid w:val="00085C47"/>
    <w:rsid w:val="00085E1F"/>
    <w:rsid w:val="00085FC7"/>
    <w:rsid w:val="000866F0"/>
    <w:rsid w:val="00086CED"/>
    <w:rsid w:val="000876A7"/>
    <w:rsid w:val="00087835"/>
    <w:rsid w:val="00087960"/>
    <w:rsid w:val="00087A7B"/>
    <w:rsid w:val="00091048"/>
    <w:rsid w:val="00091BAA"/>
    <w:rsid w:val="00091C05"/>
    <w:rsid w:val="00091CFC"/>
    <w:rsid w:val="00091E10"/>
    <w:rsid w:val="00092991"/>
    <w:rsid w:val="000929E2"/>
    <w:rsid w:val="00092AB9"/>
    <w:rsid w:val="00092B9E"/>
    <w:rsid w:val="00092EEB"/>
    <w:rsid w:val="00093302"/>
    <w:rsid w:val="00094BF3"/>
    <w:rsid w:val="00094E50"/>
    <w:rsid w:val="00094FD0"/>
    <w:rsid w:val="000954DB"/>
    <w:rsid w:val="00095511"/>
    <w:rsid w:val="00095AC6"/>
    <w:rsid w:val="000962BD"/>
    <w:rsid w:val="000964D3"/>
    <w:rsid w:val="000967B2"/>
    <w:rsid w:val="00096B2D"/>
    <w:rsid w:val="000A009D"/>
    <w:rsid w:val="000A0F39"/>
    <w:rsid w:val="000A15DE"/>
    <w:rsid w:val="000A1A29"/>
    <w:rsid w:val="000A1E6D"/>
    <w:rsid w:val="000A1EC3"/>
    <w:rsid w:val="000A25F6"/>
    <w:rsid w:val="000A2B8C"/>
    <w:rsid w:val="000A3450"/>
    <w:rsid w:val="000A34FD"/>
    <w:rsid w:val="000A3862"/>
    <w:rsid w:val="000A39C1"/>
    <w:rsid w:val="000A4669"/>
    <w:rsid w:val="000A4DB4"/>
    <w:rsid w:val="000A578E"/>
    <w:rsid w:val="000A5C6E"/>
    <w:rsid w:val="000A5CF3"/>
    <w:rsid w:val="000A674B"/>
    <w:rsid w:val="000A73AA"/>
    <w:rsid w:val="000A75C9"/>
    <w:rsid w:val="000A760D"/>
    <w:rsid w:val="000A7969"/>
    <w:rsid w:val="000A7F54"/>
    <w:rsid w:val="000B04EC"/>
    <w:rsid w:val="000B16F1"/>
    <w:rsid w:val="000B1D39"/>
    <w:rsid w:val="000B2233"/>
    <w:rsid w:val="000B2668"/>
    <w:rsid w:val="000B2A57"/>
    <w:rsid w:val="000B2D45"/>
    <w:rsid w:val="000B3B9C"/>
    <w:rsid w:val="000B42CD"/>
    <w:rsid w:val="000B457F"/>
    <w:rsid w:val="000B52EC"/>
    <w:rsid w:val="000B5770"/>
    <w:rsid w:val="000B57C3"/>
    <w:rsid w:val="000B5A16"/>
    <w:rsid w:val="000B5D96"/>
    <w:rsid w:val="000B5E4A"/>
    <w:rsid w:val="000B5F9E"/>
    <w:rsid w:val="000B6654"/>
    <w:rsid w:val="000B680D"/>
    <w:rsid w:val="000B6A03"/>
    <w:rsid w:val="000B6B1A"/>
    <w:rsid w:val="000B6B37"/>
    <w:rsid w:val="000B6BC7"/>
    <w:rsid w:val="000B7194"/>
    <w:rsid w:val="000B7542"/>
    <w:rsid w:val="000B7659"/>
    <w:rsid w:val="000B77E0"/>
    <w:rsid w:val="000B7AE7"/>
    <w:rsid w:val="000C003B"/>
    <w:rsid w:val="000C0A19"/>
    <w:rsid w:val="000C0AF6"/>
    <w:rsid w:val="000C1304"/>
    <w:rsid w:val="000C1644"/>
    <w:rsid w:val="000C1F51"/>
    <w:rsid w:val="000C2302"/>
    <w:rsid w:val="000C2368"/>
    <w:rsid w:val="000C352A"/>
    <w:rsid w:val="000C3B2F"/>
    <w:rsid w:val="000C400D"/>
    <w:rsid w:val="000C4020"/>
    <w:rsid w:val="000C4131"/>
    <w:rsid w:val="000C458D"/>
    <w:rsid w:val="000C4879"/>
    <w:rsid w:val="000C5443"/>
    <w:rsid w:val="000C55FD"/>
    <w:rsid w:val="000C5736"/>
    <w:rsid w:val="000C676E"/>
    <w:rsid w:val="000C6B4A"/>
    <w:rsid w:val="000C6B7E"/>
    <w:rsid w:val="000C6B98"/>
    <w:rsid w:val="000C6D67"/>
    <w:rsid w:val="000C70E3"/>
    <w:rsid w:val="000C72D0"/>
    <w:rsid w:val="000C7665"/>
    <w:rsid w:val="000C784D"/>
    <w:rsid w:val="000C7BB8"/>
    <w:rsid w:val="000C7D6A"/>
    <w:rsid w:val="000D0536"/>
    <w:rsid w:val="000D0688"/>
    <w:rsid w:val="000D070A"/>
    <w:rsid w:val="000D0DA7"/>
    <w:rsid w:val="000D0FFE"/>
    <w:rsid w:val="000D11B7"/>
    <w:rsid w:val="000D12AC"/>
    <w:rsid w:val="000D1399"/>
    <w:rsid w:val="000D139D"/>
    <w:rsid w:val="000D16B9"/>
    <w:rsid w:val="000D1A60"/>
    <w:rsid w:val="000D1AB2"/>
    <w:rsid w:val="000D1C95"/>
    <w:rsid w:val="000D2100"/>
    <w:rsid w:val="000D2201"/>
    <w:rsid w:val="000D2467"/>
    <w:rsid w:val="000D2613"/>
    <w:rsid w:val="000D26F8"/>
    <w:rsid w:val="000D3763"/>
    <w:rsid w:val="000D3991"/>
    <w:rsid w:val="000D490B"/>
    <w:rsid w:val="000D5004"/>
    <w:rsid w:val="000D5838"/>
    <w:rsid w:val="000D5C6B"/>
    <w:rsid w:val="000D5F77"/>
    <w:rsid w:val="000D63D8"/>
    <w:rsid w:val="000D641F"/>
    <w:rsid w:val="000D69E9"/>
    <w:rsid w:val="000D6C95"/>
    <w:rsid w:val="000D6D89"/>
    <w:rsid w:val="000D70AE"/>
    <w:rsid w:val="000D7464"/>
    <w:rsid w:val="000D78B4"/>
    <w:rsid w:val="000E03AC"/>
    <w:rsid w:val="000E059A"/>
    <w:rsid w:val="000E0797"/>
    <w:rsid w:val="000E09AF"/>
    <w:rsid w:val="000E09FD"/>
    <w:rsid w:val="000E1009"/>
    <w:rsid w:val="000E1154"/>
    <w:rsid w:val="000E1205"/>
    <w:rsid w:val="000E1A6B"/>
    <w:rsid w:val="000E20CA"/>
    <w:rsid w:val="000E281A"/>
    <w:rsid w:val="000E34CD"/>
    <w:rsid w:val="000E3DA4"/>
    <w:rsid w:val="000E414E"/>
    <w:rsid w:val="000E420C"/>
    <w:rsid w:val="000E4390"/>
    <w:rsid w:val="000E4AF3"/>
    <w:rsid w:val="000E5214"/>
    <w:rsid w:val="000E52B1"/>
    <w:rsid w:val="000E5338"/>
    <w:rsid w:val="000E5446"/>
    <w:rsid w:val="000E5495"/>
    <w:rsid w:val="000E5D64"/>
    <w:rsid w:val="000E6198"/>
    <w:rsid w:val="000E66DE"/>
    <w:rsid w:val="000E685C"/>
    <w:rsid w:val="000E69C9"/>
    <w:rsid w:val="000E6C18"/>
    <w:rsid w:val="000E6D1E"/>
    <w:rsid w:val="000E7014"/>
    <w:rsid w:val="000E776C"/>
    <w:rsid w:val="000F076B"/>
    <w:rsid w:val="000F0894"/>
    <w:rsid w:val="000F0E59"/>
    <w:rsid w:val="000F0F2D"/>
    <w:rsid w:val="000F118C"/>
    <w:rsid w:val="000F120E"/>
    <w:rsid w:val="000F15F1"/>
    <w:rsid w:val="000F1707"/>
    <w:rsid w:val="000F234C"/>
    <w:rsid w:val="000F235E"/>
    <w:rsid w:val="000F2455"/>
    <w:rsid w:val="000F2EFA"/>
    <w:rsid w:val="000F2FAB"/>
    <w:rsid w:val="000F314C"/>
    <w:rsid w:val="000F3355"/>
    <w:rsid w:val="000F3D50"/>
    <w:rsid w:val="000F4360"/>
    <w:rsid w:val="000F4807"/>
    <w:rsid w:val="000F4ADF"/>
    <w:rsid w:val="000F502A"/>
    <w:rsid w:val="000F502E"/>
    <w:rsid w:val="000F53BC"/>
    <w:rsid w:val="000F53C7"/>
    <w:rsid w:val="000F597F"/>
    <w:rsid w:val="000F5D71"/>
    <w:rsid w:val="000F6208"/>
    <w:rsid w:val="000F64C3"/>
    <w:rsid w:val="000F659E"/>
    <w:rsid w:val="000F6C8F"/>
    <w:rsid w:val="000F6CEB"/>
    <w:rsid w:val="000F6E67"/>
    <w:rsid w:val="000F76B9"/>
    <w:rsid w:val="000F7DFC"/>
    <w:rsid w:val="000F7E13"/>
    <w:rsid w:val="0010046A"/>
    <w:rsid w:val="0010053F"/>
    <w:rsid w:val="001007E3"/>
    <w:rsid w:val="00100882"/>
    <w:rsid w:val="00100FC8"/>
    <w:rsid w:val="00100FC9"/>
    <w:rsid w:val="00102233"/>
    <w:rsid w:val="00102423"/>
    <w:rsid w:val="00102C5A"/>
    <w:rsid w:val="00103285"/>
    <w:rsid w:val="0010342F"/>
    <w:rsid w:val="001037A4"/>
    <w:rsid w:val="00103B23"/>
    <w:rsid w:val="00103D46"/>
    <w:rsid w:val="00104641"/>
    <w:rsid w:val="00104655"/>
    <w:rsid w:val="001052EB"/>
    <w:rsid w:val="00105933"/>
    <w:rsid w:val="00105DB6"/>
    <w:rsid w:val="001063C4"/>
    <w:rsid w:val="0010656C"/>
    <w:rsid w:val="00106A5E"/>
    <w:rsid w:val="00106B70"/>
    <w:rsid w:val="00106E25"/>
    <w:rsid w:val="00107295"/>
    <w:rsid w:val="001075C7"/>
    <w:rsid w:val="00107A0F"/>
    <w:rsid w:val="00110255"/>
    <w:rsid w:val="00110655"/>
    <w:rsid w:val="00110ABD"/>
    <w:rsid w:val="00110B86"/>
    <w:rsid w:val="00110CFC"/>
    <w:rsid w:val="00110F85"/>
    <w:rsid w:val="00111778"/>
    <w:rsid w:val="00111A19"/>
    <w:rsid w:val="001122C1"/>
    <w:rsid w:val="00112B5B"/>
    <w:rsid w:val="00112D46"/>
    <w:rsid w:val="001132DC"/>
    <w:rsid w:val="001134EC"/>
    <w:rsid w:val="001135C1"/>
    <w:rsid w:val="00113A20"/>
    <w:rsid w:val="00113F60"/>
    <w:rsid w:val="00114791"/>
    <w:rsid w:val="00114A60"/>
    <w:rsid w:val="00114DB7"/>
    <w:rsid w:val="00114F04"/>
    <w:rsid w:val="00115294"/>
    <w:rsid w:val="00115A4A"/>
    <w:rsid w:val="001163C4"/>
    <w:rsid w:val="001164F7"/>
    <w:rsid w:val="00116AAE"/>
    <w:rsid w:val="00116B29"/>
    <w:rsid w:val="00116D50"/>
    <w:rsid w:val="001171F2"/>
    <w:rsid w:val="00117B78"/>
    <w:rsid w:val="00117E18"/>
    <w:rsid w:val="00121038"/>
    <w:rsid w:val="00121CB3"/>
    <w:rsid w:val="00121EE8"/>
    <w:rsid w:val="00121F10"/>
    <w:rsid w:val="001221D8"/>
    <w:rsid w:val="001227F4"/>
    <w:rsid w:val="00122FDA"/>
    <w:rsid w:val="00123018"/>
    <w:rsid w:val="001230D2"/>
    <w:rsid w:val="00123420"/>
    <w:rsid w:val="00123639"/>
    <w:rsid w:val="0012364B"/>
    <w:rsid w:val="00123C35"/>
    <w:rsid w:val="00123E00"/>
    <w:rsid w:val="0012416B"/>
    <w:rsid w:val="00124709"/>
    <w:rsid w:val="00124C04"/>
    <w:rsid w:val="00124D8F"/>
    <w:rsid w:val="00124FB3"/>
    <w:rsid w:val="001254ED"/>
    <w:rsid w:val="00125AAE"/>
    <w:rsid w:val="00125CC1"/>
    <w:rsid w:val="00127903"/>
    <w:rsid w:val="00127A21"/>
    <w:rsid w:val="0013018B"/>
    <w:rsid w:val="00130342"/>
    <w:rsid w:val="001305D9"/>
    <w:rsid w:val="00130AA7"/>
    <w:rsid w:val="0013108D"/>
    <w:rsid w:val="001310AE"/>
    <w:rsid w:val="00131240"/>
    <w:rsid w:val="0013196D"/>
    <w:rsid w:val="00131DFC"/>
    <w:rsid w:val="001320B8"/>
    <w:rsid w:val="0013265C"/>
    <w:rsid w:val="00132A69"/>
    <w:rsid w:val="00132CC4"/>
    <w:rsid w:val="00132D41"/>
    <w:rsid w:val="00132EDF"/>
    <w:rsid w:val="001330D6"/>
    <w:rsid w:val="00133404"/>
    <w:rsid w:val="0013371D"/>
    <w:rsid w:val="00133B3B"/>
    <w:rsid w:val="00134381"/>
    <w:rsid w:val="00134A51"/>
    <w:rsid w:val="00134CF8"/>
    <w:rsid w:val="00135ED8"/>
    <w:rsid w:val="00136182"/>
    <w:rsid w:val="001365CD"/>
    <w:rsid w:val="00136781"/>
    <w:rsid w:val="00137112"/>
    <w:rsid w:val="001372C8"/>
    <w:rsid w:val="0013748B"/>
    <w:rsid w:val="00137BFA"/>
    <w:rsid w:val="001408A6"/>
    <w:rsid w:val="00140F08"/>
    <w:rsid w:val="0014119F"/>
    <w:rsid w:val="001413DF"/>
    <w:rsid w:val="00141626"/>
    <w:rsid w:val="00141750"/>
    <w:rsid w:val="00141AAD"/>
    <w:rsid w:val="0014234A"/>
    <w:rsid w:val="0014359C"/>
    <w:rsid w:val="0014361E"/>
    <w:rsid w:val="001438D3"/>
    <w:rsid w:val="00144461"/>
    <w:rsid w:val="001446B6"/>
    <w:rsid w:val="00144F4C"/>
    <w:rsid w:val="0014538C"/>
    <w:rsid w:val="001463E3"/>
    <w:rsid w:val="001465FF"/>
    <w:rsid w:val="0014668A"/>
    <w:rsid w:val="00146B7C"/>
    <w:rsid w:val="00146BBF"/>
    <w:rsid w:val="001478FC"/>
    <w:rsid w:val="001479EB"/>
    <w:rsid w:val="00147A29"/>
    <w:rsid w:val="00147ADF"/>
    <w:rsid w:val="00150102"/>
    <w:rsid w:val="00150B4A"/>
    <w:rsid w:val="00151477"/>
    <w:rsid w:val="001515B6"/>
    <w:rsid w:val="0015186C"/>
    <w:rsid w:val="00151954"/>
    <w:rsid w:val="00151B22"/>
    <w:rsid w:val="00151CE7"/>
    <w:rsid w:val="0015201A"/>
    <w:rsid w:val="0015207E"/>
    <w:rsid w:val="001528D4"/>
    <w:rsid w:val="00152B97"/>
    <w:rsid w:val="00152CAE"/>
    <w:rsid w:val="00153514"/>
    <w:rsid w:val="0015355D"/>
    <w:rsid w:val="001537A3"/>
    <w:rsid w:val="00153D00"/>
    <w:rsid w:val="001540C7"/>
    <w:rsid w:val="00154556"/>
    <w:rsid w:val="001545C1"/>
    <w:rsid w:val="001548B1"/>
    <w:rsid w:val="00154B63"/>
    <w:rsid w:val="00155145"/>
    <w:rsid w:val="001552F5"/>
    <w:rsid w:val="00155918"/>
    <w:rsid w:val="00155A80"/>
    <w:rsid w:val="00155CF0"/>
    <w:rsid w:val="0015607F"/>
    <w:rsid w:val="00156438"/>
    <w:rsid w:val="00156E41"/>
    <w:rsid w:val="00157164"/>
    <w:rsid w:val="001572E7"/>
    <w:rsid w:val="00157CB0"/>
    <w:rsid w:val="001600D7"/>
    <w:rsid w:val="0016015E"/>
    <w:rsid w:val="0016030B"/>
    <w:rsid w:val="001606B0"/>
    <w:rsid w:val="00160703"/>
    <w:rsid w:val="0016071E"/>
    <w:rsid w:val="00160A7C"/>
    <w:rsid w:val="00160F12"/>
    <w:rsid w:val="00161720"/>
    <w:rsid w:val="00161916"/>
    <w:rsid w:val="00161BB8"/>
    <w:rsid w:val="00161D78"/>
    <w:rsid w:val="00161EBA"/>
    <w:rsid w:val="00162A10"/>
    <w:rsid w:val="00162F39"/>
    <w:rsid w:val="00163263"/>
    <w:rsid w:val="0016445E"/>
    <w:rsid w:val="00164DDA"/>
    <w:rsid w:val="0016576F"/>
    <w:rsid w:val="00165FBA"/>
    <w:rsid w:val="001670DF"/>
    <w:rsid w:val="001671E5"/>
    <w:rsid w:val="00167500"/>
    <w:rsid w:val="00167A42"/>
    <w:rsid w:val="00167A60"/>
    <w:rsid w:val="00167ABB"/>
    <w:rsid w:val="00167D0B"/>
    <w:rsid w:val="00170270"/>
    <w:rsid w:val="001704F9"/>
    <w:rsid w:val="00170738"/>
    <w:rsid w:val="00170B1E"/>
    <w:rsid w:val="00170C63"/>
    <w:rsid w:val="001710B1"/>
    <w:rsid w:val="00171237"/>
    <w:rsid w:val="0017232D"/>
    <w:rsid w:val="00172BD5"/>
    <w:rsid w:val="00173015"/>
    <w:rsid w:val="00173ACF"/>
    <w:rsid w:val="00173BF2"/>
    <w:rsid w:val="00173E52"/>
    <w:rsid w:val="00173FBB"/>
    <w:rsid w:val="001741D6"/>
    <w:rsid w:val="001741F1"/>
    <w:rsid w:val="00174389"/>
    <w:rsid w:val="00174B74"/>
    <w:rsid w:val="00175383"/>
    <w:rsid w:val="00176CC2"/>
    <w:rsid w:val="00177392"/>
    <w:rsid w:val="00177A2C"/>
    <w:rsid w:val="00177ABA"/>
    <w:rsid w:val="001801CA"/>
    <w:rsid w:val="00180DE1"/>
    <w:rsid w:val="00181211"/>
    <w:rsid w:val="00181358"/>
    <w:rsid w:val="0018170F"/>
    <w:rsid w:val="00181D19"/>
    <w:rsid w:val="001821C8"/>
    <w:rsid w:val="00182648"/>
    <w:rsid w:val="0018290A"/>
    <w:rsid w:val="0018333C"/>
    <w:rsid w:val="001834F6"/>
    <w:rsid w:val="00183BD1"/>
    <w:rsid w:val="00183C18"/>
    <w:rsid w:val="00184575"/>
    <w:rsid w:val="0018465C"/>
    <w:rsid w:val="00184720"/>
    <w:rsid w:val="0018483B"/>
    <w:rsid w:val="00184D9C"/>
    <w:rsid w:val="00185609"/>
    <w:rsid w:val="00185D25"/>
    <w:rsid w:val="00185DEF"/>
    <w:rsid w:val="00185F47"/>
    <w:rsid w:val="00186075"/>
    <w:rsid w:val="0018612E"/>
    <w:rsid w:val="001863ED"/>
    <w:rsid w:val="00186DC8"/>
    <w:rsid w:val="00186EE0"/>
    <w:rsid w:val="001875D5"/>
    <w:rsid w:val="0018777F"/>
    <w:rsid w:val="00187DA5"/>
    <w:rsid w:val="001903C5"/>
    <w:rsid w:val="001907E2"/>
    <w:rsid w:val="0019096A"/>
    <w:rsid w:val="00190BF7"/>
    <w:rsid w:val="00190D6E"/>
    <w:rsid w:val="00190F1F"/>
    <w:rsid w:val="00190F7E"/>
    <w:rsid w:val="00191847"/>
    <w:rsid w:val="00192471"/>
    <w:rsid w:val="001924E1"/>
    <w:rsid w:val="00192C5E"/>
    <w:rsid w:val="00192DF1"/>
    <w:rsid w:val="00192FBF"/>
    <w:rsid w:val="001931D6"/>
    <w:rsid w:val="001931F6"/>
    <w:rsid w:val="00193655"/>
    <w:rsid w:val="0019387A"/>
    <w:rsid w:val="00193B05"/>
    <w:rsid w:val="00193CBB"/>
    <w:rsid w:val="00193FB0"/>
    <w:rsid w:val="001945F6"/>
    <w:rsid w:val="00194F07"/>
    <w:rsid w:val="00195AA4"/>
    <w:rsid w:val="00195F29"/>
    <w:rsid w:val="00196747"/>
    <w:rsid w:val="0019736C"/>
    <w:rsid w:val="00197C07"/>
    <w:rsid w:val="00197CF3"/>
    <w:rsid w:val="00197D25"/>
    <w:rsid w:val="001A044C"/>
    <w:rsid w:val="001A0B5C"/>
    <w:rsid w:val="001A0C07"/>
    <w:rsid w:val="001A143A"/>
    <w:rsid w:val="001A16C5"/>
    <w:rsid w:val="001A2176"/>
    <w:rsid w:val="001A2CC7"/>
    <w:rsid w:val="001A2D3D"/>
    <w:rsid w:val="001A3393"/>
    <w:rsid w:val="001A33EA"/>
    <w:rsid w:val="001A34C3"/>
    <w:rsid w:val="001A3BD5"/>
    <w:rsid w:val="001A3E12"/>
    <w:rsid w:val="001A3F2E"/>
    <w:rsid w:val="001A3F79"/>
    <w:rsid w:val="001A40A1"/>
    <w:rsid w:val="001A4B88"/>
    <w:rsid w:val="001A5137"/>
    <w:rsid w:val="001A5614"/>
    <w:rsid w:val="001A5DFF"/>
    <w:rsid w:val="001A5E69"/>
    <w:rsid w:val="001A621F"/>
    <w:rsid w:val="001A627F"/>
    <w:rsid w:val="001A691F"/>
    <w:rsid w:val="001A69B4"/>
    <w:rsid w:val="001A6B75"/>
    <w:rsid w:val="001A6D9B"/>
    <w:rsid w:val="001A7888"/>
    <w:rsid w:val="001A7A75"/>
    <w:rsid w:val="001A7B27"/>
    <w:rsid w:val="001B0952"/>
    <w:rsid w:val="001B0F87"/>
    <w:rsid w:val="001B1033"/>
    <w:rsid w:val="001B1034"/>
    <w:rsid w:val="001B1357"/>
    <w:rsid w:val="001B153A"/>
    <w:rsid w:val="001B1C5C"/>
    <w:rsid w:val="001B1F29"/>
    <w:rsid w:val="001B2118"/>
    <w:rsid w:val="001B21EE"/>
    <w:rsid w:val="001B22F5"/>
    <w:rsid w:val="001B2E8D"/>
    <w:rsid w:val="001B2E95"/>
    <w:rsid w:val="001B30DA"/>
    <w:rsid w:val="001B34CC"/>
    <w:rsid w:val="001B41E5"/>
    <w:rsid w:val="001B458F"/>
    <w:rsid w:val="001B4629"/>
    <w:rsid w:val="001B4647"/>
    <w:rsid w:val="001B49FF"/>
    <w:rsid w:val="001B4A7A"/>
    <w:rsid w:val="001B4BFE"/>
    <w:rsid w:val="001B4F9F"/>
    <w:rsid w:val="001B553C"/>
    <w:rsid w:val="001B5724"/>
    <w:rsid w:val="001B5C9A"/>
    <w:rsid w:val="001B5CAC"/>
    <w:rsid w:val="001B5E7D"/>
    <w:rsid w:val="001B67C4"/>
    <w:rsid w:val="001B7082"/>
    <w:rsid w:val="001B71FB"/>
    <w:rsid w:val="001B7430"/>
    <w:rsid w:val="001B745F"/>
    <w:rsid w:val="001B7683"/>
    <w:rsid w:val="001B7C99"/>
    <w:rsid w:val="001B7CCC"/>
    <w:rsid w:val="001B7EBD"/>
    <w:rsid w:val="001C000E"/>
    <w:rsid w:val="001C0B6A"/>
    <w:rsid w:val="001C1464"/>
    <w:rsid w:val="001C1527"/>
    <w:rsid w:val="001C1626"/>
    <w:rsid w:val="001C1A72"/>
    <w:rsid w:val="001C1D03"/>
    <w:rsid w:val="001C25FF"/>
    <w:rsid w:val="001C2654"/>
    <w:rsid w:val="001C2ACB"/>
    <w:rsid w:val="001C2D21"/>
    <w:rsid w:val="001C2DEA"/>
    <w:rsid w:val="001C33B7"/>
    <w:rsid w:val="001C4234"/>
    <w:rsid w:val="001C4270"/>
    <w:rsid w:val="001C4794"/>
    <w:rsid w:val="001C4BF9"/>
    <w:rsid w:val="001C4C32"/>
    <w:rsid w:val="001C528D"/>
    <w:rsid w:val="001C56FA"/>
    <w:rsid w:val="001C5834"/>
    <w:rsid w:val="001C58D6"/>
    <w:rsid w:val="001C597F"/>
    <w:rsid w:val="001C5E23"/>
    <w:rsid w:val="001C5FCC"/>
    <w:rsid w:val="001C63A9"/>
    <w:rsid w:val="001C645A"/>
    <w:rsid w:val="001C6E93"/>
    <w:rsid w:val="001C72E6"/>
    <w:rsid w:val="001C747A"/>
    <w:rsid w:val="001C74A5"/>
    <w:rsid w:val="001C7887"/>
    <w:rsid w:val="001D03F8"/>
    <w:rsid w:val="001D0692"/>
    <w:rsid w:val="001D083F"/>
    <w:rsid w:val="001D0BDE"/>
    <w:rsid w:val="001D124D"/>
    <w:rsid w:val="001D137A"/>
    <w:rsid w:val="001D160F"/>
    <w:rsid w:val="001D187C"/>
    <w:rsid w:val="001D1B2B"/>
    <w:rsid w:val="001D221C"/>
    <w:rsid w:val="001D29BD"/>
    <w:rsid w:val="001D2A12"/>
    <w:rsid w:val="001D30A8"/>
    <w:rsid w:val="001D3939"/>
    <w:rsid w:val="001D3AE5"/>
    <w:rsid w:val="001D3F6A"/>
    <w:rsid w:val="001D40A4"/>
    <w:rsid w:val="001D467C"/>
    <w:rsid w:val="001D4ACA"/>
    <w:rsid w:val="001D4C01"/>
    <w:rsid w:val="001D4C96"/>
    <w:rsid w:val="001D54CB"/>
    <w:rsid w:val="001D54F5"/>
    <w:rsid w:val="001D5AD1"/>
    <w:rsid w:val="001D7898"/>
    <w:rsid w:val="001E0EFA"/>
    <w:rsid w:val="001E10EB"/>
    <w:rsid w:val="001E124E"/>
    <w:rsid w:val="001E137B"/>
    <w:rsid w:val="001E18CE"/>
    <w:rsid w:val="001E1A50"/>
    <w:rsid w:val="001E2102"/>
    <w:rsid w:val="001E2115"/>
    <w:rsid w:val="001E2208"/>
    <w:rsid w:val="001E24E3"/>
    <w:rsid w:val="001E2553"/>
    <w:rsid w:val="001E2E64"/>
    <w:rsid w:val="001E3763"/>
    <w:rsid w:val="001E3A0A"/>
    <w:rsid w:val="001E4234"/>
    <w:rsid w:val="001E43AE"/>
    <w:rsid w:val="001E45BE"/>
    <w:rsid w:val="001E47E4"/>
    <w:rsid w:val="001E4830"/>
    <w:rsid w:val="001E4BED"/>
    <w:rsid w:val="001E5488"/>
    <w:rsid w:val="001E5535"/>
    <w:rsid w:val="001E5FD7"/>
    <w:rsid w:val="001E694C"/>
    <w:rsid w:val="001E6BC4"/>
    <w:rsid w:val="001E6E98"/>
    <w:rsid w:val="001E74F8"/>
    <w:rsid w:val="001E7715"/>
    <w:rsid w:val="001E798F"/>
    <w:rsid w:val="001E7AEE"/>
    <w:rsid w:val="001E7DB3"/>
    <w:rsid w:val="001E7E52"/>
    <w:rsid w:val="001F03FD"/>
    <w:rsid w:val="001F04A1"/>
    <w:rsid w:val="001F05BD"/>
    <w:rsid w:val="001F0CB1"/>
    <w:rsid w:val="001F0D74"/>
    <w:rsid w:val="001F0DF7"/>
    <w:rsid w:val="001F1125"/>
    <w:rsid w:val="001F121C"/>
    <w:rsid w:val="001F239C"/>
    <w:rsid w:val="001F286C"/>
    <w:rsid w:val="001F2EF2"/>
    <w:rsid w:val="001F2F1C"/>
    <w:rsid w:val="001F2F95"/>
    <w:rsid w:val="001F2FFF"/>
    <w:rsid w:val="001F327A"/>
    <w:rsid w:val="001F328E"/>
    <w:rsid w:val="001F3402"/>
    <w:rsid w:val="001F392D"/>
    <w:rsid w:val="001F4345"/>
    <w:rsid w:val="001F474F"/>
    <w:rsid w:val="001F47A3"/>
    <w:rsid w:val="001F4AE5"/>
    <w:rsid w:val="001F4C4D"/>
    <w:rsid w:val="001F4CA7"/>
    <w:rsid w:val="001F4EC5"/>
    <w:rsid w:val="001F50B0"/>
    <w:rsid w:val="001F5132"/>
    <w:rsid w:val="001F5FD8"/>
    <w:rsid w:val="001F62B9"/>
    <w:rsid w:val="001F64F5"/>
    <w:rsid w:val="001F6BD0"/>
    <w:rsid w:val="001F6C27"/>
    <w:rsid w:val="001F6E16"/>
    <w:rsid w:val="001F7525"/>
    <w:rsid w:val="001F7AE7"/>
    <w:rsid w:val="00200501"/>
    <w:rsid w:val="00200A14"/>
    <w:rsid w:val="00200AF3"/>
    <w:rsid w:val="00200C10"/>
    <w:rsid w:val="00201523"/>
    <w:rsid w:val="00201532"/>
    <w:rsid w:val="00201C91"/>
    <w:rsid w:val="0020252A"/>
    <w:rsid w:val="002032C9"/>
    <w:rsid w:val="002038A1"/>
    <w:rsid w:val="00203972"/>
    <w:rsid w:val="00203EC3"/>
    <w:rsid w:val="00204522"/>
    <w:rsid w:val="002046C8"/>
    <w:rsid w:val="00204793"/>
    <w:rsid w:val="00204CF2"/>
    <w:rsid w:val="00204DD7"/>
    <w:rsid w:val="00205147"/>
    <w:rsid w:val="00205320"/>
    <w:rsid w:val="00205A1B"/>
    <w:rsid w:val="00205D3A"/>
    <w:rsid w:val="00206B48"/>
    <w:rsid w:val="00206D16"/>
    <w:rsid w:val="00207298"/>
    <w:rsid w:val="00207C93"/>
    <w:rsid w:val="00207E24"/>
    <w:rsid w:val="00210339"/>
    <w:rsid w:val="00210A31"/>
    <w:rsid w:val="0021104B"/>
    <w:rsid w:val="002112AE"/>
    <w:rsid w:val="0021154D"/>
    <w:rsid w:val="002118B8"/>
    <w:rsid w:val="00211B28"/>
    <w:rsid w:val="00211B45"/>
    <w:rsid w:val="002125A8"/>
    <w:rsid w:val="002127DE"/>
    <w:rsid w:val="0021304C"/>
    <w:rsid w:val="00213AC9"/>
    <w:rsid w:val="00213D4E"/>
    <w:rsid w:val="00213D77"/>
    <w:rsid w:val="00213E8F"/>
    <w:rsid w:val="002143F1"/>
    <w:rsid w:val="002144D5"/>
    <w:rsid w:val="00214811"/>
    <w:rsid w:val="00214A40"/>
    <w:rsid w:val="00215329"/>
    <w:rsid w:val="002154FB"/>
    <w:rsid w:val="00215713"/>
    <w:rsid w:val="002159EE"/>
    <w:rsid w:val="00215BD7"/>
    <w:rsid w:val="00216870"/>
    <w:rsid w:val="002168F7"/>
    <w:rsid w:val="00217239"/>
    <w:rsid w:val="00217384"/>
    <w:rsid w:val="002173FF"/>
    <w:rsid w:val="00217C3E"/>
    <w:rsid w:val="00217CD4"/>
    <w:rsid w:val="0022057E"/>
    <w:rsid w:val="00220A26"/>
    <w:rsid w:val="00220DFB"/>
    <w:rsid w:val="00221007"/>
    <w:rsid w:val="00221494"/>
    <w:rsid w:val="002216F6"/>
    <w:rsid w:val="002219AA"/>
    <w:rsid w:val="00221F2D"/>
    <w:rsid w:val="00222242"/>
    <w:rsid w:val="00223413"/>
    <w:rsid w:val="00223D74"/>
    <w:rsid w:val="00223E68"/>
    <w:rsid w:val="00223F1F"/>
    <w:rsid w:val="002242D8"/>
    <w:rsid w:val="00224916"/>
    <w:rsid w:val="00225308"/>
    <w:rsid w:val="00225329"/>
    <w:rsid w:val="002259E7"/>
    <w:rsid w:val="00225A90"/>
    <w:rsid w:val="00225EF4"/>
    <w:rsid w:val="00225F95"/>
    <w:rsid w:val="00226074"/>
    <w:rsid w:val="0022609D"/>
    <w:rsid w:val="002266CB"/>
    <w:rsid w:val="00226727"/>
    <w:rsid w:val="00226D90"/>
    <w:rsid w:val="00227F08"/>
    <w:rsid w:val="00230017"/>
    <w:rsid w:val="00230BB8"/>
    <w:rsid w:val="00230CDB"/>
    <w:rsid w:val="00230E71"/>
    <w:rsid w:val="002310EE"/>
    <w:rsid w:val="0023133F"/>
    <w:rsid w:val="002316D0"/>
    <w:rsid w:val="00231C1D"/>
    <w:rsid w:val="00231EFD"/>
    <w:rsid w:val="002320DE"/>
    <w:rsid w:val="002333BC"/>
    <w:rsid w:val="00233404"/>
    <w:rsid w:val="00233677"/>
    <w:rsid w:val="002336A9"/>
    <w:rsid w:val="002340DA"/>
    <w:rsid w:val="002349CC"/>
    <w:rsid w:val="00235013"/>
    <w:rsid w:val="002355BB"/>
    <w:rsid w:val="002356B0"/>
    <w:rsid w:val="002357F7"/>
    <w:rsid w:val="002359E3"/>
    <w:rsid w:val="00235C74"/>
    <w:rsid w:val="0023625E"/>
    <w:rsid w:val="00236B9D"/>
    <w:rsid w:val="00236BCA"/>
    <w:rsid w:val="00236C9B"/>
    <w:rsid w:val="00236CAC"/>
    <w:rsid w:val="00236FC7"/>
    <w:rsid w:val="002373E2"/>
    <w:rsid w:val="002376B4"/>
    <w:rsid w:val="002376DF"/>
    <w:rsid w:val="0023784D"/>
    <w:rsid w:val="00237B9F"/>
    <w:rsid w:val="00240512"/>
    <w:rsid w:val="002405AC"/>
    <w:rsid w:val="00240F62"/>
    <w:rsid w:val="00241712"/>
    <w:rsid w:val="002419A4"/>
    <w:rsid w:val="00241F28"/>
    <w:rsid w:val="0024256F"/>
    <w:rsid w:val="00242E79"/>
    <w:rsid w:val="002430D0"/>
    <w:rsid w:val="00243166"/>
    <w:rsid w:val="00243459"/>
    <w:rsid w:val="00243633"/>
    <w:rsid w:val="00243ACC"/>
    <w:rsid w:val="00243CA3"/>
    <w:rsid w:val="00243DFD"/>
    <w:rsid w:val="00243F4C"/>
    <w:rsid w:val="00244472"/>
    <w:rsid w:val="00244F38"/>
    <w:rsid w:val="00244F3B"/>
    <w:rsid w:val="00245760"/>
    <w:rsid w:val="00245A4C"/>
    <w:rsid w:val="00245D9B"/>
    <w:rsid w:val="002461F4"/>
    <w:rsid w:val="0024653F"/>
    <w:rsid w:val="0024655E"/>
    <w:rsid w:val="00246B12"/>
    <w:rsid w:val="00246E0D"/>
    <w:rsid w:val="00246E9F"/>
    <w:rsid w:val="00247509"/>
    <w:rsid w:val="00247510"/>
    <w:rsid w:val="00247A55"/>
    <w:rsid w:val="00247B1D"/>
    <w:rsid w:val="002503D1"/>
    <w:rsid w:val="0025087B"/>
    <w:rsid w:val="00250884"/>
    <w:rsid w:val="00250889"/>
    <w:rsid w:val="002508C8"/>
    <w:rsid w:val="002512C0"/>
    <w:rsid w:val="00251582"/>
    <w:rsid w:val="00251BC8"/>
    <w:rsid w:val="00252440"/>
    <w:rsid w:val="002526B2"/>
    <w:rsid w:val="00252E49"/>
    <w:rsid w:val="002539FD"/>
    <w:rsid w:val="00253B3A"/>
    <w:rsid w:val="00253F12"/>
    <w:rsid w:val="00254794"/>
    <w:rsid w:val="00254DBC"/>
    <w:rsid w:val="00254F87"/>
    <w:rsid w:val="002560D9"/>
    <w:rsid w:val="00256370"/>
    <w:rsid w:val="0025650C"/>
    <w:rsid w:val="002567A3"/>
    <w:rsid w:val="002568CE"/>
    <w:rsid w:val="00256983"/>
    <w:rsid w:val="002569F6"/>
    <w:rsid w:val="00256BDC"/>
    <w:rsid w:val="00257C08"/>
    <w:rsid w:val="002602AC"/>
    <w:rsid w:val="00260349"/>
    <w:rsid w:val="0026073F"/>
    <w:rsid w:val="00260C0D"/>
    <w:rsid w:val="00260CB0"/>
    <w:rsid w:val="002613A6"/>
    <w:rsid w:val="0026176D"/>
    <w:rsid w:val="002619A2"/>
    <w:rsid w:val="00261C4F"/>
    <w:rsid w:val="002627EC"/>
    <w:rsid w:val="00262FCB"/>
    <w:rsid w:val="00264376"/>
    <w:rsid w:val="002644BB"/>
    <w:rsid w:val="00264A25"/>
    <w:rsid w:val="00265A03"/>
    <w:rsid w:val="00265E8A"/>
    <w:rsid w:val="00266A16"/>
    <w:rsid w:val="00266B03"/>
    <w:rsid w:val="002671B0"/>
    <w:rsid w:val="00267EDF"/>
    <w:rsid w:val="00267F5A"/>
    <w:rsid w:val="002703A0"/>
    <w:rsid w:val="00270488"/>
    <w:rsid w:val="002708B5"/>
    <w:rsid w:val="002708E5"/>
    <w:rsid w:val="00270EBC"/>
    <w:rsid w:val="002712EB"/>
    <w:rsid w:val="002723AE"/>
    <w:rsid w:val="002728DA"/>
    <w:rsid w:val="00272C6B"/>
    <w:rsid w:val="002730B0"/>
    <w:rsid w:val="0027332A"/>
    <w:rsid w:val="0027361A"/>
    <w:rsid w:val="002737BC"/>
    <w:rsid w:val="00273ACD"/>
    <w:rsid w:val="00273EA5"/>
    <w:rsid w:val="00273EC2"/>
    <w:rsid w:val="0027407C"/>
    <w:rsid w:val="0027439F"/>
    <w:rsid w:val="002750B3"/>
    <w:rsid w:val="0027594B"/>
    <w:rsid w:val="00275D4D"/>
    <w:rsid w:val="00276123"/>
    <w:rsid w:val="002764A8"/>
    <w:rsid w:val="00276F9E"/>
    <w:rsid w:val="0027725E"/>
    <w:rsid w:val="00277476"/>
    <w:rsid w:val="00277D27"/>
    <w:rsid w:val="00280061"/>
    <w:rsid w:val="002802F6"/>
    <w:rsid w:val="00280694"/>
    <w:rsid w:val="00280AEE"/>
    <w:rsid w:val="00280D4A"/>
    <w:rsid w:val="00280EE3"/>
    <w:rsid w:val="00280FF5"/>
    <w:rsid w:val="0028128E"/>
    <w:rsid w:val="002815CF"/>
    <w:rsid w:val="0028186D"/>
    <w:rsid w:val="00281AB6"/>
    <w:rsid w:val="00281EFA"/>
    <w:rsid w:val="00282551"/>
    <w:rsid w:val="002826B1"/>
    <w:rsid w:val="002826B4"/>
    <w:rsid w:val="00282B52"/>
    <w:rsid w:val="00282C3E"/>
    <w:rsid w:val="00282C7C"/>
    <w:rsid w:val="00282D19"/>
    <w:rsid w:val="00283199"/>
    <w:rsid w:val="002831C5"/>
    <w:rsid w:val="0028322C"/>
    <w:rsid w:val="00283D6D"/>
    <w:rsid w:val="00283FA6"/>
    <w:rsid w:val="0028405A"/>
    <w:rsid w:val="002843CE"/>
    <w:rsid w:val="002850B2"/>
    <w:rsid w:val="002850DB"/>
    <w:rsid w:val="00285326"/>
    <w:rsid w:val="002856A0"/>
    <w:rsid w:val="00285B03"/>
    <w:rsid w:val="002861BC"/>
    <w:rsid w:val="002868A9"/>
    <w:rsid w:val="00286A60"/>
    <w:rsid w:val="0029042F"/>
    <w:rsid w:val="00290B2C"/>
    <w:rsid w:val="0029103A"/>
    <w:rsid w:val="0029150F"/>
    <w:rsid w:val="002916EA"/>
    <w:rsid w:val="0029194D"/>
    <w:rsid w:val="00291A69"/>
    <w:rsid w:val="0029238C"/>
    <w:rsid w:val="002924F3"/>
    <w:rsid w:val="0029310C"/>
    <w:rsid w:val="00293542"/>
    <w:rsid w:val="00293761"/>
    <w:rsid w:val="00293AA9"/>
    <w:rsid w:val="00293B73"/>
    <w:rsid w:val="00293C39"/>
    <w:rsid w:val="0029418B"/>
    <w:rsid w:val="00294312"/>
    <w:rsid w:val="002953A7"/>
    <w:rsid w:val="002955A0"/>
    <w:rsid w:val="00295944"/>
    <w:rsid w:val="00295FCF"/>
    <w:rsid w:val="002965A1"/>
    <w:rsid w:val="002965D3"/>
    <w:rsid w:val="00296BC7"/>
    <w:rsid w:val="002972FC"/>
    <w:rsid w:val="0029730C"/>
    <w:rsid w:val="002978BF"/>
    <w:rsid w:val="00297AC8"/>
    <w:rsid w:val="00297BF5"/>
    <w:rsid w:val="00297C5F"/>
    <w:rsid w:val="00297F51"/>
    <w:rsid w:val="002A0974"/>
    <w:rsid w:val="002A0A0E"/>
    <w:rsid w:val="002A26D4"/>
    <w:rsid w:val="002A26FD"/>
    <w:rsid w:val="002A2DC6"/>
    <w:rsid w:val="002A30A1"/>
    <w:rsid w:val="002A3150"/>
    <w:rsid w:val="002A3331"/>
    <w:rsid w:val="002A3474"/>
    <w:rsid w:val="002A3793"/>
    <w:rsid w:val="002A3BFC"/>
    <w:rsid w:val="002A3FB4"/>
    <w:rsid w:val="002A4027"/>
    <w:rsid w:val="002A406F"/>
    <w:rsid w:val="002A438C"/>
    <w:rsid w:val="002A4640"/>
    <w:rsid w:val="002A47B7"/>
    <w:rsid w:val="002A5898"/>
    <w:rsid w:val="002A6DFC"/>
    <w:rsid w:val="002A7566"/>
    <w:rsid w:val="002A7638"/>
    <w:rsid w:val="002A77C6"/>
    <w:rsid w:val="002A7953"/>
    <w:rsid w:val="002A7A7C"/>
    <w:rsid w:val="002A7F1A"/>
    <w:rsid w:val="002B0BCF"/>
    <w:rsid w:val="002B0C5A"/>
    <w:rsid w:val="002B1004"/>
    <w:rsid w:val="002B1125"/>
    <w:rsid w:val="002B186C"/>
    <w:rsid w:val="002B18D1"/>
    <w:rsid w:val="002B22F8"/>
    <w:rsid w:val="002B2339"/>
    <w:rsid w:val="002B26AB"/>
    <w:rsid w:val="002B26CA"/>
    <w:rsid w:val="002B2729"/>
    <w:rsid w:val="002B2F26"/>
    <w:rsid w:val="002B2FF8"/>
    <w:rsid w:val="002B38E4"/>
    <w:rsid w:val="002B3A4D"/>
    <w:rsid w:val="002B3D40"/>
    <w:rsid w:val="002B4781"/>
    <w:rsid w:val="002B49EB"/>
    <w:rsid w:val="002B4D5C"/>
    <w:rsid w:val="002B4D77"/>
    <w:rsid w:val="002B4D8E"/>
    <w:rsid w:val="002B5DE7"/>
    <w:rsid w:val="002B5F45"/>
    <w:rsid w:val="002B5F90"/>
    <w:rsid w:val="002B63CC"/>
    <w:rsid w:val="002B65AB"/>
    <w:rsid w:val="002B6960"/>
    <w:rsid w:val="002B720A"/>
    <w:rsid w:val="002B757B"/>
    <w:rsid w:val="002B7997"/>
    <w:rsid w:val="002B7E42"/>
    <w:rsid w:val="002C07B8"/>
    <w:rsid w:val="002C082E"/>
    <w:rsid w:val="002C0939"/>
    <w:rsid w:val="002C1A29"/>
    <w:rsid w:val="002C1BDC"/>
    <w:rsid w:val="002C1E4B"/>
    <w:rsid w:val="002C22AF"/>
    <w:rsid w:val="002C250B"/>
    <w:rsid w:val="002C350F"/>
    <w:rsid w:val="002C36EE"/>
    <w:rsid w:val="002C3852"/>
    <w:rsid w:val="002C430E"/>
    <w:rsid w:val="002C4394"/>
    <w:rsid w:val="002C43C2"/>
    <w:rsid w:val="002C4637"/>
    <w:rsid w:val="002C4CC6"/>
    <w:rsid w:val="002C51E0"/>
    <w:rsid w:val="002C540F"/>
    <w:rsid w:val="002C59CF"/>
    <w:rsid w:val="002C5B33"/>
    <w:rsid w:val="002C5B49"/>
    <w:rsid w:val="002C6783"/>
    <w:rsid w:val="002C67A8"/>
    <w:rsid w:val="002C6D6E"/>
    <w:rsid w:val="002C7036"/>
    <w:rsid w:val="002C77E2"/>
    <w:rsid w:val="002C7935"/>
    <w:rsid w:val="002C7BE6"/>
    <w:rsid w:val="002D01A6"/>
    <w:rsid w:val="002D01CA"/>
    <w:rsid w:val="002D0675"/>
    <w:rsid w:val="002D0754"/>
    <w:rsid w:val="002D0C78"/>
    <w:rsid w:val="002D153F"/>
    <w:rsid w:val="002D1DC3"/>
    <w:rsid w:val="002D26F1"/>
    <w:rsid w:val="002D2A14"/>
    <w:rsid w:val="002D301D"/>
    <w:rsid w:val="002D33F0"/>
    <w:rsid w:val="002D3417"/>
    <w:rsid w:val="002D3568"/>
    <w:rsid w:val="002D3588"/>
    <w:rsid w:val="002D45FE"/>
    <w:rsid w:val="002D4E86"/>
    <w:rsid w:val="002D502A"/>
    <w:rsid w:val="002D5523"/>
    <w:rsid w:val="002D5D87"/>
    <w:rsid w:val="002D656F"/>
    <w:rsid w:val="002D6652"/>
    <w:rsid w:val="002D69F1"/>
    <w:rsid w:val="002D7274"/>
    <w:rsid w:val="002D7664"/>
    <w:rsid w:val="002D77CD"/>
    <w:rsid w:val="002D7D1D"/>
    <w:rsid w:val="002E0032"/>
    <w:rsid w:val="002E02DB"/>
    <w:rsid w:val="002E031E"/>
    <w:rsid w:val="002E0B48"/>
    <w:rsid w:val="002E0D41"/>
    <w:rsid w:val="002E0F36"/>
    <w:rsid w:val="002E13B0"/>
    <w:rsid w:val="002E1959"/>
    <w:rsid w:val="002E1C88"/>
    <w:rsid w:val="002E1D92"/>
    <w:rsid w:val="002E288F"/>
    <w:rsid w:val="002E2AA1"/>
    <w:rsid w:val="002E2BAC"/>
    <w:rsid w:val="002E2FD4"/>
    <w:rsid w:val="002E335E"/>
    <w:rsid w:val="002E3498"/>
    <w:rsid w:val="002E357E"/>
    <w:rsid w:val="002E3B27"/>
    <w:rsid w:val="002E4365"/>
    <w:rsid w:val="002E4F47"/>
    <w:rsid w:val="002E5013"/>
    <w:rsid w:val="002E57A4"/>
    <w:rsid w:val="002E5B87"/>
    <w:rsid w:val="002E670E"/>
    <w:rsid w:val="002E6B3B"/>
    <w:rsid w:val="002E6BE2"/>
    <w:rsid w:val="002E71FA"/>
    <w:rsid w:val="002E7258"/>
    <w:rsid w:val="002E75CE"/>
    <w:rsid w:val="002E7A64"/>
    <w:rsid w:val="002E7F9B"/>
    <w:rsid w:val="002F0068"/>
    <w:rsid w:val="002F0AFE"/>
    <w:rsid w:val="002F0B20"/>
    <w:rsid w:val="002F12CA"/>
    <w:rsid w:val="002F13AB"/>
    <w:rsid w:val="002F1987"/>
    <w:rsid w:val="002F2809"/>
    <w:rsid w:val="002F2960"/>
    <w:rsid w:val="002F2A1C"/>
    <w:rsid w:val="002F2A3A"/>
    <w:rsid w:val="002F2ADD"/>
    <w:rsid w:val="002F2D29"/>
    <w:rsid w:val="002F387B"/>
    <w:rsid w:val="002F3983"/>
    <w:rsid w:val="002F3E40"/>
    <w:rsid w:val="002F405F"/>
    <w:rsid w:val="002F41BE"/>
    <w:rsid w:val="002F4969"/>
    <w:rsid w:val="002F4C44"/>
    <w:rsid w:val="002F4FF9"/>
    <w:rsid w:val="002F5504"/>
    <w:rsid w:val="002F5D16"/>
    <w:rsid w:val="002F5E48"/>
    <w:rsid w:val="002F665A"/>
    <w:rsid w:val="002F66BE"/>
    <w:rsid w:val="002F677B"/>
    <w:rsid w:val="002F6B2D"/>
    <w:rsid w:val="002F6E02"/>
    <w:rsid w:val="002F6E48"/>
    <w:rsid w:val="002F6F0C"/>
    <w:rsid w:val="002F74B8"/>
    <w:rsid w:val="002F7702"/>
    <w:rsid w:val="00300ECC"/>
    <w:rsid w:val="0030158A"/>
    <w:rsid w:val="00302A5D"/>
    <w:rsid w:val="00302AB7"/>
    <w:rsid w:val="00302B25"/>
    <w:rsid w:val="00302C69"/>
    <w:rsid w:val="003037BC"/>
    <w:rsid w:val="00303830"/>
    <w:rsid w:val="00303B23"/>
    <w:rsid w:val="00303EB5"/>
    <w:rsid w:val="0030441C"/>
    <w:rsid w:val="003047EB"/>
    <w:rsid w:val="00305976"/>
    <w:rsid w:val="00306485"/>
    <w:rsid w:val="00306589"/>
    <w:rsid w:val="00306633"/>
    <w:rsid w:val="00307117"/>
    <w:rsid w:val="00307A18"/>
    <w:rsid w:val="00307AAB"/>
    <w:rsid w:val="00307B11"/>
    <w:rsid w:val="003100FD"/>
    <w:rsid w:val="003107AC"/>
    <w:rsid w:val="00310968"/>
    <w:rsid w:val="00310A68"/>
    <w:rsid w:val="00311809"/>
    <w:rsid w:val="00311B54"/>
    <w:rsid w:val="00311CCC"/>
    <w:rsid w:val="00312008"/>
    <w:rsid w:val="0031211F"/>
    <w:rsid w:val="003121F1"/>
    <w:rsid w:val="00312205"/>
    <w:rsid w:val="00312964"/>
    <w:rsid w:val="00312BC0"/>
    <w:rsid w:val="00312D37"/>
    <w:rsid w:val="00313635"/>
    <w:rsid w:val="00313B17"/>
    <w:rsid w:val="00314700"/>
    <w:rsid w:val="00314C2B"/>
    <w:rsid w:val="003153B3"/>
    <w:rsid w:val="0031586E"/>
    <w:rsid w:val="00315923"/>
    <w:rsid w:val="0031594A"/>
    <w:rsid w:val="003160D4"/>
    <w:rsid w:val="00316683"/>
    <w:rsid w:val="003168EB"/>
    <w:rsid w:val="00316F17"/>
    <w:rsid w:val="00317C40"/>
    <w:rsid w:val="00317D36"/>
    <w:rsid w:val="00320560"/>
    <w:rsid w:val="00320A2A"/>
    <w:rsid w:val="003215CE"/>
    <w:rsid w:val="00321744"/>
    <w:rsid w:val="0032206B"/>
    <w:rsid w:val="00322352"/>
    <w:rsid w:val="0032269B"/>
    <w:rsid w:val="00322D1D"/>
    <w:rsid w:val="00322F2A"/>
    <w:rsid w:val="00323648"/>
    <w:rsid w:val="00323F3C"/>
    <w:rsid w:val="00324004"/>
    <w:rsid w:val="00324609"/>
    <w:rsid w:val="003246A5"/>
    <w:rsid w:val="00324CAD"/>
    <w:rsid w:val="00324FAA"/>
    <w:rsid w:val="0032554C"/>
    <w:rsid w:val="0032579C"/>
    <w:rsid w:val="003259C7"/>
    <w:rsid w:val="00325E00"/>
    <w:rsid w:val="00325F47"/>
    <w:rsid w:val="0032649E"/>
    <w:rsid w:val="00326AC8"/>
    <w:rsid w:val="00326BE9"/>
    <w:rsid w:val="00326E39"/>
    <w:rsid w:val="00327669"/>
    <w:rsid w:val="003279E2"/>
    <w:rsid w:val="00327D81"/>
    <w:rsid w:val="00327FC3"/>
    <w:rsid w:val="00330A0D"/>
    <w:rsid w:val="00330B32"/>
    <w:rsid w:val="00331904"/>
    <w:rsid w:val="00331B0E"/>
    <w:rsid w:val="00331E81"/>
    <w:rsid w:val="00331EA7"/>
    <w:rsid w:val="003321E2"/>
    <w:rsid w:val="00332865"/>
    <w:rsid w:val="00333235"/>
    <w:rsid w:val="00333AD1"/>
    <w:rsid w:val="003341DC"/>
    <w:rsid w:val="003344BF"/>
    <w:rsid w:val="0033547E"/>
    <w:rsid w:val="00335F69"/>
    <w:rsid w:val="00336133"/>
    <w:rsid w:val="0033614B"/>
    <w:rsid w:val="00336C97"/>
    <w:rsid w:val="0033750F"/>
    <w:rsid w:val="0034023D"/>
    <w:rsid w:val="00340481"/>
    <w:rsid w:val="003408CA"/>
    <w:rsid w:val="00340C68"/>
    <w:rsid w:val="00340CFC"/>
    <w:rsid w:val="003410E3"/>
    <w:rsid w:val="003418BE"/>
    <w:rsid w:val="003418EA"/>
    <w:rsid w:val="0034193C"/>
    <w:rsid w:val="00341B31"/>
    <w:rsid w:val="0034270C"/>
    <w:rsid w:val="00342730"/>
    <w:rsid w:val="00343156"/>
    <w:rsid w:val="003438A5"/>
    <w:rsid w:val="00343A41"/>
    <w:rsid w:val="00343A85"/>
    <w:rsid w:val="00343EE9"/>
    <w:rsid w:val="00344126"/>
    <w:rsid w:val="003443FB"/>
    <w:rsid w:val="00344BCE"/>
    <w:rsid w:val="003451E5"/>
    <w:rsid w:val="00345724"/>
    <w:rsid w:val="0034597F"/>
    <w:rsid w:val="00345D1E"/>
    <w:rsid w:val="00346DCD"/>
    <w:rsid w:val="0034733F"/>
    <w:rsid w:val="003475CF"/>
    <w:rsid w:val="00347624"/>
    <w:rsid w:val="003478C5"/>
    <w:rsid w:val="00347956"/>
    <w:rsid w:val="00347AF6"/>
    <w:rsid w:val="00347C61"/>
    <w:rsid w:val="00347CAE"/>
    <w:rsid w:val="00350294"/>
    <w:rsid w:val="0035029E"/>
    <w:rsid w:val="003502B7"/>
    <w:rsid w:val="00350304"/>
    <w:rsid w:val="00350A99"/>
    <w:rsid w:val="00350EAA"/>
    <w:rsid w:val="00350FF9"/>
    <w:rsid w:val="0035169B"/>
    <w:rsid w:val="00351F2E"/>
    <w:rsid w:val="003522B0"/>
    <w:rsid w:val="00352840"/>
    <w:rsid w:val="00352AA5"/>
    <w:rsid w:val="00352BA3"/>
    <w:rsid w:val="00352DBD"/>
    <w:rsid w:val="00353280"/>
    <w:rsid w:val="003536AA"/>
    <w:rsid w:val="003536B0"/>
    <w:rsid w:val="00354460"/>
    <w:rsid w:val="003546BC"/>
    <w:rsid w:val="003547F6"/>
    <w:rsid w:val="00354C3E"/>
    <w:rsid w:val="003556CB"/>
    <w:rsid w:val="00355991"/>
    <w:rsid w:val="0035619B"/>
    <w:rsid w:val="003564CC"/>
    <w:rsid w:val="00356D22"/>
    <w:rsid w:val="00357043"/>
    <w:rsid w:val="00357412"/>
    <w:rsid w:val="00357DFD"/>
    <w:rsid w:val="003604CA"/>
    <w:rsid w:val="00360EBA"/>
    <w:rsid w:val="00361259"/>
    <w:rsid w:val="0036153D"/>
    <w:rsid w:val="0036160C"/>
    <w:rsid w:val="00361758"/>
    <w:rsid w:val="00361894"/>
    <w:rsid w:val="00361901"/>
    <w:rsid w:val="003627D9"/>
    <w:rsid w:val="00362974"/>
    <w:rsid w:val="00362A74"/>
    <w:rsid w:val="00362B9B"/>
    <w:rsid w:val="00362DA2"/>
    <w:rsid w:val="00363659"/>
    <w:rsid w:val="0036467E"/>
    <w:rsid w:val="00364CFB"/>
    <w:rsid w:val="003657B6"/>
    <w:rsid w:val="0036590E"/>
    <w:rsid w:val="00365DC6"/>
    <w:rsid w:val="0036658C"/>
    <w:rsid w:val="003665BF"/>
    <w:rsid w:val="00366C1B"/>
    <w:rsid w:val="00366D35"/>
    <w:rsid w:val="0036704B"/>
    <w:rsid w:val="00367222"/>
    <w:rsid w:val="0036732F"/>
    <w:rsid w:val="00367D99"/>
    <w:rsid w:val="00370055"/>
    <w:rsid w:val="003701AB"/>
    <w:rsid w:val="003702C9"/>
    <w:rsid w:val="003705F1"/>
    <w:rsid w:val="00370643"/>
    <w:rsid w:val="00370988"/>
    <w:rsid w:val="00370C95"/>
    <w:rsid w:val="00370F85"/>
    <w:rsid w:val="0037102E"/>
    <w:rsid w:val="0037156B"/>
    <w:rsid w:val="003715F9"/>
    <w:rsid w:val="00371E76"/>
    <w:rsid w:val="00372188"/>
    <w:rsid w:val="003725B3"/>
    <w:rsid w:val="003727DF"/>
    <w:rsid w:val="00372D23"/>
    <w:rsid w:val="003733D2"/>
    <w:rsid w:val="00373B01"/>
    <w:rsid w:val="00373C98"/>
    <w:rsid w:val="003740C4"/>
    <w:rsid w:val="0037439E"/>
    <w:rsid w:val="0037455B"/>
    <w:rsid w:val="003748C2"/>
    <w:rsid w:val="003749E8"/>
    <w:rsid w:val="00374ADE"/>
    <w:rsid w:val="00374CE6"/>
    <w:rsid w:val="00374EA5"/>
    <w:rsid w:val="00375145"/>
    <w:rsid w:val="0037545B"/>
    <w:rsid w:val="003771F6"/>
    <w:rsid w:val="00377212"/>
    <w:rsid w:val="00377B5B"/>
    <w:rsid w:val="00380DEF"/>
    <w:rsid w:val="003811A7"/>
    <w:rsid w:val="00381641"/>
    <w:rsid w:val="00381668"/>
    <w:rsid w:val="00382542"/>
    <w:rsid w:val="00382B95"/>
    <w:rsid w:val="00382C3C"/>
    <w:rsid w:val="00382CA3"/>
    <w:rsid w:val="00382F08"/>
    <w:rsid w:val="00383492"/>
    <w:rsid w:val="00383B36"/>
    <w:rsid w:val="00383DD8"/>
    <w:rsid w:val="003840C3"/>
    <w:rsid w:val="00384675"/>
    <w:rsid w:val="00384AE0"/>
    <w:rsid w:val="00384C8A"/>
    <w:rsid w:val="00385142"/>
    <w:rsid w:val="00385178"/>
    <w:rsid w:val="00385460"/>
    <w:rsid w:val="003854A7"/>
    <w:rsid w:val="00385640"/>
    <w:rsid w:val="003859D4"/>
    <w:rsid w:val="00385CC5"/>
    <w:rsid w:val="00385DF3"/>
    <w:rsid w:val="00385FFF"/>
    <w:rsid w:val="0038601B"/>
    <w:rsid w:val="00386191"/>
    <w:rsid w:val="003861B9"/>
    <w:rsid w:val="003862F5"/>
    <w:rsid w:val="003863A0"/>
    <w:rsid w:val="0038694D"/>
    <w:rsid w:val="00386AFE"/>
    <w:rsid w:val="00386C4D"/>
    <w:rsid w:val="00386C90"/>
    <w:rsid w:val="003871E6"/>
    <w:rsid w:val="003873A7"/>
    <w:rsid w:val="003874F0"/>
    <w:rsid w:val="00387AA5"/>
    <w:rsid w:val="00390566"/>
    <w:rsid w:val="00390B78"/>
    <w:rsid w:val="003914D1"/>
    <w:rsid w:val="003914DA"/>
    <w:rsid w:val="00391578"/>
    <w:rsid w:val="00391581"/>
    <w:rsid w:val="003919A1"/>
    <w:rsid w:val="00391A63"/>
    <w:rsid w:val="00391E1E"/>
    <w:rsid w:val="00392544"/>
    <w:rsid w:val="00392584"/>
    <w:rsid w:val="003928AA"/>
    <w:rsid w:val="00392ED1"/>
    <w:rsid w:val="003935C3"/>
    <w:rsid w:val="003936AB"/>
    <w:rsid w:val="00394174"/>
    <w:rsid w:val="00394F73"/>
    <w:rsid w:val="0039520E"/>
    <w:rsid w:val="00395735"/>
    <w:rsid w:val="00395934"/>
    <w:rsid w:val="0039596E"/>
    <w:rsid w:val="00395E82"/>
    <w:rsid w:val="00395FEF"/>
    <w:rsid w:val="0039604B"/>
    <w:rsid w:val="003960BA"/>
    <w:rsid w:val="0039630D"/>
    <w:rsid w:val="003963A8"/>
    <w:rsid w:val="00396419"/>
    <w:rsid w:val="00396C1E"/>
    <w:rsid w:val="00397423"/>
    <w:rsid w:val="003A0024"/>
    <w:rsid w:val="003A0C42"/>
    <w:rsid w:val="003A1161"/>
    <w:rsid w:val="003A1285"/>
    <w:rsid w:val="003A1381"/>
    <w:rsid w:val="003A187D"/>
    <w:rsid w:val="003A19EB"/>
    <w:rsid w:val="003A1C9F"/>
    <w:rsid w:val="003A1F4D"/>
    <w:rsid w:val="003A2012"/>
    <w:rsid w:val="003A2875"/>
    <w:rsid w:val="003A2C5C"/>
    <w:rsid w:val="003A2E37"/>
    <w:rsid w:val="003A2E9F"/>
    <w:rsid w:val="003A3288"/>
    <w:rsid w:val="003A389D"/>
    <w:rsid w:val="003A3DD5"/>
    <w:rsid w:val="003A42B6"/>
    <w:rsid w:val="003A43A6"/>
    <w:rsid w:val="003A4857"/>
    <w:rsid w:val="003A48FF"/>
    <w:rsid w:val="003A4A91"/>
    <w:rsid w:val="003A552A"/>
    <w:rsid w:val="003A6092"/>
    <w:rsid w:val="003A6350"/>
    <w:rsid w:val="003A6BA9"/>
    <w:rsid w:val="003A6BB4"/>
    <w:rsid w:val="003A71F6"/>
    <w:rsid w:val="003A7B56"/>
    <w:rsid w:val="003B0D33"/>
    <w:rsid w:val="003B1007"/>
    <w:rsid w:val="003B1148"/>
    <w:rsid w:val="003B15A0"/>
    <w:rsid w:val="003B1831"/>
    <w:rsid w:val="003B2208"/>
    <w:rsid w:val="003B229D"/>
    <w:rsid w:val="003B264B"/>
    <w:rsid w:val="003B26BA"/>
    <w:rsid w:val="003B29FD"/>
    <w:rsid w:val="003B2E86"/>
    <w:rsid w:val="003B382C"/>
    <w:rsid w:val="003B4B22"/>
    <w:rsid w:val="003B5190"/>
    <w:rsid w:val="003B5B24"/>
    <w:rsid w:val="003B5F46"/>
    <w:rsid w:val="003B6118"/>
    <w:rsid w:val="003B66A4"/>
    <w:rsid w:val="003B66B6"/>
    <w:rsid w:val="003B66E7"/>
    <w:rsid w:val="003B691B"/>
    <w:rsid w:val="003B6BD7"/>
    <w:rsid w:val="003B6D77"/>
    <w:rsid w:val="003B7380"/>
    <w:rsid w:val="003B76BF"/>
    <w:rsid w:val="003B77A0"/>
    <w:rsid w:val="003C000D"/>
    <w:rsid w:val="003C0112"/>
    <w:rsid w:val="003C1138"/>
    <w:rsid w:val="003C11B8"/>
    <w:rsid w:val="003C17EF"/>
    <w:rsid w:val="003C233F"/>
    <w:rsid w:val="003C249B"/>
    <w:rsid w:val="003C2530"/>
    <w:rsid w:val="003C27AD"/>
    <w:rsid w:val="003C2CB9"/>
    <w:rsid w:val="003C2D6C"/>
    <w:rsid w:val="003C317B"/>
    <w:rsid w:val="003C3CC3"/>
    <w:rsid w:val="003C3D4E"/>
    <w:rsid w:val="003C3D79"/>
    <w:rsid w:val="003C3DA5"/>
    <w:rsid w:val="003C3EB0"/>
    <w:rsid w:val="003C3FD6"/>
    <w:rsid w:val="003C4087"/>
    <w:rsid w:val="003C43BE"/>
    <w:rsid w:val="003C4502"/>
    <w:rsid w:val="003C4CEB"/>
    <w:rsid w:val="003C4D74"/>
    <w:rsid w:val="003C4E96"/>
    <w:rsid w:val="003C51CA"/>
    <w:rsid w:val="003C53F4"/>
    <w:rsid w:val="003C5422"/>
    <w:rsid w:val="003C5534"/>
    <w:rsid w:val="003C5E84"/>
    <w:rsid w:val="003C644D"/>
    <w:rsid w:val="003C6763"/>
    <w:rsid w:val="003C6A6C"/>
    <w:rsid w:val="003C70CC"/>
    <w:rsid w:val="003C745E"/>
    <w:rsid w:val="003C7B89"/>
    <w:rsid w:val="003C7BD1"/>
    <w:rsid w:val="003C7D9A"/>
    <w:rsid w:val="003C7FD7"/>
    <w:rsid w:val="003C7FF3"/>
    <w:rsid w:val="003D038B"/>
    <w:rsid w:val="003D076B"/>
    <w:rsid w:val="003D08AC"/>
    <w:rsid w:val="003D08CF"/>
    <w:rsid w:val="003D1A52"/>
    <w:rsid w:val="003D205C"/>
    <w:rsid w:val="003D2AA9"/>
    <w:rsid w:val="003D370A"/>
    <w:rsid w:val="003D370C"/>
    <w:rsid w:val="003D384C"/>
    <w:rsid w:val="003D3ED9"/>
    <w:rsid w:val="003D4115"/>
    <w:rsid w:val="003D4118"/>
    <w:rsid w:val="003D4670"/>
    <w:rsid w:val="003D531F"/>
    <w:rsid w:val="003D537B"/>
    <w:rsid w:val="003D58D5"/>
    <w:rsid w:val="003D5FCC"/>
    <w:rsid w:val="003D605A"/>
    <w:rsid w:val="003D618C"/>
    <w:rsid w:val="003D620A"/>
    <w:rsid w:val="003D6BA1"/>
    <w:rsid w:val="003D6F47"/>
    <w:rsid w:val="003D7140"/>
    <w:rsid w:val="003D721C"/>
    <w:rsid w:val="003D7735"/>
    <w:rsid w:val="003D79A8"/>
    <w:rsid w:val="003D7B99"/>
    <w:rsid w:val="003E036C"/>
    <w:rsid w:val="003E0E81"/>
    <w:rsid w:val="003E10AC"/>
    <w:rsid w:val="003E16A6"/>
    <w:rsid w:val="003E17E0"/>
    <w:rsid w:val="003E17F9"/>
    <w:rsid w:val="003E2DF6"/>
    <w:rsid w:val="003E3FC3"/>
    <w:rsid w:val="003E4F2B"/>
    <w:rsid w:val="003E5389"/>
    <w:rsid w:val="003E584C"/>
    <w:rsid w:val="003E6558"/>
    <w:rsid w:val="003E6EE4"/>
    <w:rsid w:val="003E6F90"/>
    <w:rsid w:val="003E77A7"/>
    <w:rsid w:val="003E77DB"/>
    <w:rsid w:val="003E7B77"/>
    <w:rsid w:val="003E7C3A"/>
    <w:rsid w:val="003E7DAB"/>
    <w:rsid w:val="003E7E35"/>
    <w:rsid w:val="003F07F1"/>
    <w:rsid w:val="003F0A31"/>
    <w:rsid w:val="003F0AA3"/>
    <w:rsid w:val="003F0D0D"/>
    <w:rsid w:val="003F16B6"/>
    <w:rsid w:val="003F20D3"/>
    <w:rsid w:val="003F24D4"/>
    <w:rsid w:val="003F253C"/>
    <w:rsid w:val="003F29A6"/>
    <w:rsid w:val="003F2A7F"/>
    <w:rsid w:val="003F2C87"/>
    <w:rsid w:val="003F2CC3"/>
    <w:rsid w:val="003F2F09"/>
    <w:rsid w:val="003F3161"/>
    <w:rsid w:val="003F31D1"/>
    <w:rsid w:val="003F37D0"/>
    <w:rsid w:val="003F3BA1"/>
    <w:rsid w:val="003F3E60"/>
    <w:rsid w:val="003F3E93"/>
    <w:rsid w:val="003F3E99"/>
    <w:rsid w:val="003F40F5"/>
    <w:rsid w:val="003F5047"/>
    <w:rsid w:val="003F5292"/>
    <w:rsid w:val="003F5EA4"/>
    <w:rsid w:val="003F688B"/>
    <w:rsid w:val="003F6BDB"/>
    <w:rsid w:val="003F6CB2"/>
    <w:rsid w:val="003F6E9A"/>
    <w:rsid w:val="003F7070"/>
    <w:rsid w:val="003F719D"/>
    <w:rsid w:val="003F75F1"/>
    <w:rsid w:val="003F7AA7"/>
    <w:rsid w:val="003F7BF7"/>
    <w:rsid w:val="003F7C7A"/>
    <w:rsid w:val="003F7E4F"/>
    <w:rsid w:val="004004EC"/>
    <w:rsid w:val="0040090E"/>
    <w:rsid w:val="00400958"/>
    <w:rsid w:val="004009E6"/>
    <w:rsid w:val="00400C82"/>
    <w:rsid w:val="00400E9B"/>
    <w:rsid w:val="00400F4F"/>
    <w:rsid w:val="00401295"/>
    <w:rsid w:val="0040142A"/>
    <w:rsid w:val="00401E73"/>
    <w:rsid w:val="0040212E"/>
    <w:rsid w:val="0040285F"/>
    <w:rsid w:val="00403152"/>
    <w:rsid w:val="0040345F"/>
    <w:rsid w:val="004035DB"/>
    <w:rsid w:val="00403741"/>
    <w:rsid w:val="00403B38"/>
    <w:rsid w:val="00403CB1"/>
    <w:rsid w:val="00403F19"/>
    <w:rsid w:val="00403FFC"/>
    <w:rsid w:val="00404D88"/>
    <w:rsid w:val="00404EEF"/>
    <w:rsid w:val="00405134"/>
    <w:rsid w:val="00405693"/>
    <w:rsid w:val="00405C9A"/>
    <w:rsid w:val="00405E33"/>
    <w:rsid w:val="0040624A"/>
    <w:rsid w:val="00406281"/>
    <w:rsid w:val="004062A4"/>
    <w:rsid w:val="004062A9"/>
    <w:rsid w:val="004066C3"/>
    <w:rsid w:val="00406D98"/>
    <w:rsid w:val="00407202"/>
    <w:rsid w:val="004078CD"/>
    <w:rsid w:val="00407E5B"/>
    <w:rsid w:val="00407F74"/>
    <w:rsid w:val="004105FE"/>
    <w:rsid w:val="00410FCD"/>
    <w:rsid w:val="004110E0"/>
    <w:rsid w:val="00411266"/>
    <w:rsid w:val="004116FD"/>
    <w:rsid w:val="0041194D"/>
    <w:rsid w:val="004119A3"/>
    <w:rsid w:val="00411B63"/>
    <w:rsid w:val="00411E6F"/>
    <w:rsid w:val="004124EC"/>
    <w:rsid w:val="00412B72"/>
    <w:rsid w:val="00412C6E"/>
    <w:rsid w:val="00413153"/>
    <w:rsid w:val="00413213"/>
    <w:rsid w:val="004137B2"/>
    <w:rsid w:val="00413AC5"/>
    <w:rsid w:val="00414177"/>
    <w:rsid w:val="00414ED2"/>
    <w:rsid w:val="0041567C"/>
    <w:rsid w:val="00415B1B"/>
    <w:rsid w:val="00416B1B"/>
    <w:rsid w:val="00416CE4"/>
    <w:rsid w:val="00416E2A"/>
    <w:rsid w:val="00416E40"/>
    <w:rsid w:val="00417988"/>
    <w:rsid w:val="004179C5"/>
    <w:rsid w:val="00417A86"/>
    <w:rsid w:val="00417BBB"/>
    <w:rsid w:val="00417FF8"/>
    <w:rsid w:val="004205E7"/>
    <w:rsid w:val="004208BD"/>
    <w:rsid w:val="00420A00"/>
    <w:rsid w:val="00420B35"/>
    <w:rsid w:val="00420E72"/>
    <w:rsid w:val="004211B2"/>
    <w:rsid w:val="00421407"/>
    <w:rsid w:val="00421449"/>
    <w:rsid w:val="00421961"/>
    <w:rsid w:val="00422D36"/>
    <w:rsid w:val="004238EB"/>
    <w:rsid w:val="00423DFB"/>
    <w:rsid w:val="00424654"/>
    <w:rsid w:val="0042475C"/>
    <w:rsid w:val="004248BD"/>
    <w:rsid w:val="00424DDE"/>
    <w:rsid w:val="00425485"/>
    <w:rsid w:val="00425507"/>
    <w:rsid w:val="00425668"/>
    <w:rsid w:val="00425BBE"/>
    <w:rsid w:val="00425C21"/>
    <w:rsid w:val="00425CB3"/>
    <w:rsid w:val="00426186"/>
    <w:rsid w:val="004265ED"/>
    <w:rsid w:val="00426A1E"/>
    <w:rsid w:val="004278A6"/>
    <w:rsid w:val="004304FB"/>
    <w:rsid w:val="004307BA"/>
    <w:rsid w:val="00430D99"/>
    <w:rsid w:val="004315D7"/>
    <w:rsid w:val="00431733"/>
    <w:rsid w:val="004319C5"/>
    <w:rsid w:val="00431AF8"/>
    <w:rsid w:val="00431B4C"/>
    <w:rsid w:val="00431E90"/>
    <w:rsid w:val="004320B0"/>
    <w:rsid w:val="00432723"/>
    <w:rsid w:val="00433422"/>
    <w:rsid w:val="004337DE"/>
    <w:rsid w:val="00434415"/>
    <w:rsid w:val="00434BA3"/>
    <w:rsid w:val="0043568F"/>
    <w:rsid w:val="00435ACF"/>
    <w:rsid w:val="00435CD6"/>
    <w:rsid w:val="00435E9C"/>
    <w:rsid w:val="00436636"/>
    <w:rsid w:val="00436A9B"/>
    <w:rsid w:val="00437186"/>
    <w:rsid w:val="00437368"/>
    <w:rsid w:val="00437594"/>
    <w:rsid w:val="00440360"/>
    <w:rsid w:val="004406BC"/>
    <w:rsid w:val="00440779"/>
    <w:rsid w:val="004407FD"/>
    <w:rsid w:val="00440999"/>
    <w:rsid w:val="00440DFA"/>
    <w:rsid w:val="004414E1"/>
    <w:rsid w:val="00441919"/>
    <w:rsid w:val="00441CF7"/>
    <w:rsid w:val="00442A4B"/>
    <w:rsid w:val="00442B58"/>
    <w:rsid w:val="00442EB8"/>
    <w:rsid w:val="00443232"/>
    <w:rsid w:val="004436D3"/>
    <w:rsid w:val="00443ADF"/>
    <w:rsid w:val="00443D8B"/>
    <w:rsid w:val="0044419D"/>
    <w:rsid w:val="004443C5"/>
    <w:rsid w:val="0044482D"/>
    <w:rsid w:val="00444A1A"/>
    <w:rsid w:val="00444D10"/>
    <w:rsid w:val="00445207"/>
    <w:rsid w:val="004452A4"/>
    <w:rsid w:val="00445C16"/>
    <w:rsid w:val="0044624A"/>
    <w:rsid w:val="0044638A"/>
    <w:rsid w:val="00446BFA"/>
    <w:rsid w:val="00446D1A"/>
    <w:rsid w:val="00447003"/>
    <w:rsid w:val="004479FB"/>
    <w:rsid w:val="0045013A"/>
    <w:rsid w:val="0045044C"/>
    <w:rsid w:val="0045089B"/>
    <w:rsid w:val="00450A42"/>
    <w:rsid w:val="00450E86"/>
    <w:rsid w:val="004518AA"/>
    <w:rsid w:val="00451A1D"/>
    <w:rsid w:val="004525C8"/>
    <w:rsid w:val="004526DC"/>
    <w:rsid w:val="004526FD"/>
    <w:rsid w:val="0045283D"/>
    <w:rsid w:val="00452AFD"/>
    <w:rsid w:val="00452BBE"/>
    <w:rsid w:val="00453046"/>
    <w:rsid w:val="0045334B"/>
    <w:rsid w:val="00453461"/>
    <w:rsid w:val="004534F9"/>
    <w:rsid w:val="00453D33"/>
    <w:rsid w:val="00454071"/>
    <w:rsid w:val="00454995"/>
    <w:rsid w:val="0045499D"/>
    <w:rsid w:val="0045508D"/>
    <w:rsid w:val="00455262"/>
    <w:rsid w:val="00455791"/>
    <w:rsid w:val="00455B98"/>
    <w:rsid w:val="00455DAF"/>
    <w:rsid w:val="00455DEF"/>
    <w:rsid w:val="00455DFD"/>
    <w:rsid w:val="00456EBC"/>
    <w:rsid w:val="0045727F"/>
    <w:rsid w:val="00457DF5"/>
    <w:rsid w:val="004600AF"/>
    <w:rsid w:val="00460622"/>
    <w:rsid w:val="0046086A"/>
    <w:rsid w:val="00460ACD"/>
    <w:rsid w:val="00460AF3"/>
    <w:rsid w:val="004610F8"/>
    <w:rsid w:val="0046188C"/>
    <w:rsid w:val="004619FC"/>
    <w:rsid w:val="00461CC9"/>
    <w:rsid w:val="00462313"/>
    <w:rsid w:val="004624A6"/>
    <w:rsid w:val="00462B85"/>
    <w:rsid w:val="00462CEF"/>
    <w:rsid w:val="00462D70"/>
    <w:rsid w:val="00462DCB"/>
    <w:rsid w:val="0046394B"/>
    <w:rsid w:val="00463B5F"/>
    <w:rsid w:val="00463C14"/>
    <w:rsid w:val="00463ED4"/>
    <w:rsid w:val="0046424E"/>
    <w:rsid w:val="004648EA"/>
    <w:rsid w:val="00464AF5"/>
    <w:rsid w:val="00464EA3"/>
    <w:rsid w:val="0046574E"/>
    <w:rsid w:val="0046583E"/>
    <w:rsid w:val="004659A0"/>
    <w:rsid w:val="00465C0B"/>
    <w:rsid w:val="00465EB1"/>
    <w:rsid w:val="004663A4"/>
    <w:rsid w:val="00466EB7"/>
    <w:rsid w:val="00466F83"/>
    <w:rsid w:val="00467023"/>
    <w:rsid w:val="00467AD3"/>
    <w:rsid w:val="0047031D"/>
    <w:rsid w:val="0047060A"/>
    <w:rsid w:val="004710E2"/>
    <w:rsid w:val="004713A7"/>
    <w:rsid w:val="004713CA"/>
    <w:rsid w:val="00471426"/>
    <w:rsid w:val="00471551"/>
    <w:rsid w:val="004716A8"/>
    <w:rsid w:val="00471901"/>
    <w:rsid w:val="00471955"/>
    <w:rsid w:val="00471E6F"/>
    <w:rsid w:val="00471F6C"/>
    <w:rsid w:val="00472B70"/>
    <w:rsid w:val="00472C11"/>
    <w:rsid w:val="00472D7A"/>
    <w:rsid w:val="00473CAB"/>
    <w:rsid w:val="00473ED2"/>
    <w:rsid w:val="00473FB4"/>
    <w:rsid w:val="0047417D"/>
    <w:rsid w:val="0047494A"/>
    <w:rsid w:val="00474D0A"/>
    <w:rsid w:val="00475A11"/>
    <w:rsid w:val="00475C86"/>
    <w:rsid w:val="00475ECA"/>
    <w:rsid w:val="00475F1B"/>
    <w:rsid w:val="00475F1E"/>
    <w:rsid w:val="00476113"/>
    <w:rsid w:val="00476282"/>
    <w:rsid w:val="004768B6"/>
    <w:rsid w:val="00477113"/>
    <w:rsid w:val="004772E1"/>
    <w:rsid w:val="0047740C"/>
    <w:rsid w:val="004776D3"/>
    <w:rsid w:val="004777B7"/>
    <w:rsid w:val="00477887"/>
    <w:rsid w:val="00477A7D"/>
    <w:rsid w:val="00477E7A"/>
    <w:rsid w:val="00477EF5"/>
    <w:rsid w:val="0048062A"/>
    <w:rsid w:val="0048102F"/>
    <w:rsid w:val="00481219"/>
    <w:rsid w:val="00481319"/>
    <w:rsid w:val="004815F2"/>
    <w:rsid w:val="00481B35"/>
    <w:rsid w:val="0048241A"/>
    <w:rsid w:val="00482479"/>
    <w:rsid w:val="00482B2E"/>
    <w:rsid w:val="004830E2"/>
    <w:rsid w:val="00483467"/>
    <w:rsid w:val="00483601"/>
    <w:rsid w:val="00483915"/>
    <w:rsid w:val="00483A44"/>
    <w:rsid w:val="00483B2E"/>
    <w:rsid w:val="00483CB7"/>
    <w:rsid w:val="00483DC8"/>
    <w:rsid w:val="0048457D"/>
    <w:rsid w:val="004845B0"/>
    <w:rsid w:val="00484632"/>
    <w:rsid w:val="00485404"/>
    <w:rsid w:val="0048599A"/>
    <w:rsid w:val="00485A9D"/>
    <w:rsid w:val="00485EF7"/>
    <w:rsid w:val="00485F6A"/>
    <w:rsid w:val="00486026"/>
    <w:rsid w:val="00486837"/>
    <w:rsid w:val="00486FD2"/>
    <w:rsid w:val="0048703E"/>
    <w:rsid w:val="004871EA"/>
    <w:rsid w:val="00487247"/>
    <w:rsid w:val="004876D9"/>
    <w:rsid w:val="00490186"/>
    <w:rsid w:val="004902B3"/>
    <w:rsid w:val="004903DC"/>
    <w:rsid w:val="0049067E"/>
    <w:rsid w:val="0049084C"/>
    <w:rsid w:val="00490981"/>
    <w:rsid w:val="00490A4E"/>
    <w:rsid w:val="00491175"/>
    <w:rsid w:val="00491289"/>
    <w:rsid w:val="004913C0"/>
    <w:rsid w:val="004917F9"/>
    <w:rsid w:val="00491990"/>
    <w:rsid w:val="00491C93"/>
    <w:rsid w:val="0049243B"/>
    <w:rsid w:val="00492AE5"/>
    <w:rsid w:val="004930B1"/>
    <w:rsid w:val="0049317A"/>
    <w:rsid w:val="004931BA"/>
    <w:rsid w:val="004931FA"/>
    <w:rsid w:val="00493BC6"/>
    <w:rsid w:val="00493E4D"/>
    <w:rsid w:val="00493F8A"/>
    <w:rsid w:val="00494200"/>
    <w:rsid w:val="00494D57"/>
    <w:rsid w:val="00494E71"/>
    <w:rsid w:val="004950AF"/>
    <w:rsid w:val="00495220"/>
    <w:rsid w:val="0049545E"/>
    <w:rsid w:val="0049548B"/>
    <w:rsid w:val="004962C7"/>
    <w:rsid w:val="00496377"/>
    <w:rsid w:val="00496B50"/>
    <w:rsid w:val="00496E93"/>
    <w:rsid w:val="0049707F"/>
    <w:rsid w:val="004970E1"/>
    <w:rsid w:val="0049791F"/>
    <w:rsid w:val="00497964"/>
    <w:rsid w:val="00497C6F"/>
    <w:rsid w:val="004A0584"/>
    <w:rsid w:val="004A0B65"/>
    <w:rsid w:val="004A1036"/>
    <w:rsid w:val="004A107F"/>
    <w:rsid w:val="004A15A6"/>
    <w:rsid w:val="004A15F4"/>
    <w:rsid w:val="004A1675"/>
    <w:rsid w:val="004A1A4A"/>
    <w:rsid w:val="004A21BA"/>
    <w:rsid w:val="004A24C5"/>
    <w:rsid w:val="004A2996"/>
    <w:rsid w:val="004A2A53"/>
    <w:rsid w:val="004A2E31"/>
    <w:rsid w:val="004A3A4A"/>
    <w:rsid w:val="004A4783"/>
    <w:rsid w:val="004A4C59"/>
    <w:rsid w:val="004A55CF"/>
    <w:rsid w:val="004A55DD"/>
    <w:rsid w:val="004A5667"/>
    <w:rsid w:val="004A5937"/>
    <w:rsid w:val="004A5A7A"/>
    <w:rsid w:val="004A5B71"/>
    <w:rsid w:val="004A5D5C"/>
    <w:rsid w:val="004A61F6"/>
    <w:rsid w:val="004A6312"/>
    <w:rsid w:val="004A7E4C"/>
    <w:rsid w:val="004B00F9"/>
    <w:rsid w:val="004B0B3B"/>
    <w:rsid w:val="004B15C8"/>
    <w:rsid w:val="004B1E6A"/>
    <w:rsid w:val="004B27D4"/>
    <w:rsid w:val="004B2A22"/>
    <w:rsid w:val="004B2A9B"/>
    <w:rsid w:val="004B2C0A"/>
    <w:rsid w:val="004B2D66"/>
    <w:rsid w:val="004B380B"/>
    <w:rsid w:val="004B38CF"/>
    <w:rsid w:val="004B3959"/>
    <w:rsid w:val="004B3C7F"/>
    <w:rsid w:val="004B400F"/>
    <w:rsid w:val="004B45C9"/>
    <w:rsid w:val="004B476E"/>
    <w:rsid w:val="004B47D6"/>
    <w:rsid w:val="004B4CF1"/>
    <w:rsid w:val="004B4E5F"/>
    <w:rsid w:val="004B51D2"/>
    <w:rsid w:val="004B5988"/>
    <w:rsid w:val="004B5B9C"/>
    <w:rsid w:val="004B64F1"/>
    <w:rsid w:val="004B6E2D"/>
    <w:rsid w:val="004B7051"/>
    <w:rsid w:val="004B7291"/>
    <w:rsid w:val="004B7B89"/>
    <w:rsid w:val="004B7E48"/>
    <w:rsid w:val="004B7EC5"/>
    <w:rsid w:val="004C0751"/>
    <w:rsid w:val="004C078B"/>
    <w:rsid w:val="004C0E22"/>
    <w:rsid w:val="004C0FE5"/>
    <w:rsid w:val="004C145A"/>
    <w:rsid w:val="004C1701"/>
    <w:rsid w:val="004C27D6"/>
    <w:rsid w:val="004C2958"/>
    <w:rsid w:val="004C309F"/>
    <w:rsid w:val="004C3440"/>
    <w:rsid w:val="004C34F4"/>
    <w:rsid w:val="004C3586"/>
    <w:rsid w:val="004C3691"/>
    <w:rsid w:val="004C3767"/>
    <w:rsid w:val="004C3CF1"/>
    <w:rsid w:val="004C3F0F"/>
    <w:rsid w:val="004C415A"/>
    <w:rsid w:val="004C41F4"/>
    <w:rsid w:val="004C4675"/>
    <w:rsid w:val="004C4E3C"/>
    <w:rsid w:val="004C52CF"/>
    <w:rsid w:val="004C55C7"/>
    <w:rsid w:val="004C56A7"/>
    <w:rsid w:val="004C5A9E"/>
    <w:rsid w:val="004C5BD1"/>
    <w:rsid w:val="004C5E36"/>
    <w:rsid w:val="004C60E6"/>
    <w:rsid w:val="004C6386"/>
    <w:rsid w:val="004C6467"/>
    <w:rsid w:val="004C6EBC"/>
    <w:rsid w:val="004C7AB4"/>
    <w:rsid w:val="004C7CFC"/>
    <w:rsid w:val="004C7E84"/>
    <w:rsid w:val="004D0A4F"/>
    <w:rsid w:val="004D0BBC"/>
    <w:rsid w:val="004D1551"/>
    <w:rsid w:val="004D1BA5"/>
    <w:rsid w:val="004D1C1D"/>
    <w:rsid w:val="004D217C"/>
    <w:rsid w:val="004D2D23"/>
    <w:rsid w:val="004D3055"/>
    <w:rsid w:val="004D33BA"/>
    <w:rsid w:val="004D3765"/>
    <w:rsid w:val="004D3781"/>
    <w:rsid w:val="004D37F5"/>
    <w:rsid w:val="004D3840"/>
    <w:rsid w:val="004D3A0B"/>
    <w:rsid w:val="004D3D03"/>
    <w:rsid w:val="004D41AA"/>
    <w:rsid w:val="004D41C6"/>
    <w:rsid w:val="004D4578"/>
    <w:rsid w:val="004D4A9A"/>
    <w:rsid w:val="004D4EBC"/>
    <w:rsid w:val="004D5573"/>
    <w:rsid w:val="004D5582"/>
    <w:rsid w:val="004D5D7D"/>
    <w:rsid w:val="004D5E52"/>
    <w:rsid w:val="004D6083"/>
    <w:rsid w:val="004D661A"/>
    <w:rsid w:val="004D672A"/>
    <w:rsid w:val="004D6AE4"/>
    <w:rsid w:val="004D7104"/>
    <w:rsid w:val="004D710D"/>
    <w:rsid w:val="004D71A7"/>
    <w:rsid w:val="004D72B8"/>
    <w:rsid w:val="004D739E"/>
    <w:rsid w:val="004D7593"/>
    <w:rsid w:val="004D7680"/>
    <w:rsid w:val="004D7B6D"/>
    <w:rsid w:val="004D7D4B"/>
    <w:rsid w:val="004D7F32"/>
    <w:rsid w:val="004E06D6"/>
    <w:rsid w:val="004E0AD7"/>
    <w:rsid w:val="004E0B93"/>
    <w:rsid w:val="004E0D0E"/>
    <w:rsid w:val="004E0EAF"/>
    <w:rsid w:val="004E1561"/>
    <w:rsid w:val="004E2F13"/>
    <w:rsid w:val="004E381D"/>
    <w:rsid w:val="004E413C"/>
    <w:rsid w:val="004E4CA4"/>
    <w:rsid w:val="004E4FB1"/>
    <w:rsid w:val="004E56FC"/>
    <w:rsid w:val="004E5B80"/>
    <w:rsid w:val="004E603D"/>
    <w:rsid w:val="004E64EF"/>
    <w:rsid w:val="004E7A29"/>
    <w:rsid w:val="004E7BAA"/>
    <w:rsid w:val="004E7C27"/>
    <w:rsid w:val="004E7E63"/>
    <w:rsid w:val="004F0127"/>
    <w:rsid w:val="004F0395"/>
    <w:rsid w:val="004F09C6"/>
    <w:rsid w:val="004F14AE"/>
    <w:rsid w:val="004F16BB"/>
    <w:rsid w:val="004F2556"/>
    <w:rsid w:val="004F26C0"/>
    <w:rsid w:val="004F29FA"/>
    <w:rsid w:val="004F2A74"/>
    <w:rsid w:val="004F2D81"/>
    <w:rsid w:val="004F3314"/>
    <w:rsid w:val="004F3558"/>
    <w:rsid w:val="004F3753"/>
    <w:rsid w:val="004F3823"/>
    <w:rsid w:val="004F3B03"/>
    <w:rsid w:val="004F3C07"/>
    <w:rsid w:val="004F476C"/>
    <w:rsid w:val="004F4F5E"/>
    <w:rsid w:val="004F5AF3"/>
    <w:rsid w:val="004F5EA6"/>
    <w:rsid w:val="004F625F"/>
    <w:rsid w:val="004F62B2"/>
    <w:rsid w:val="004F6595"/>
    <w:rsid w:val="004F6757"/>
    <w:rsid w:val="004F6917"/>
    <w:rsid w:val="004F69CD"/>
    <w:rsid w:val="004F7428"/>
    <w:rsid w:val="004F79A6"/>
    <w:rsid w:val="005000CF"/>
    <w:rsid w:val="005002A6"/>
    <w:rsid w:val="005003CC"/>
    <w:rsid w:val="005006E9"/>
    <w:rsid w:val="00500EDA"/>
    <w:rsid w:val="00501216"/>
    <w:rsid w:val="00501697"/>
    <w:rsid w:val="00501F46"/>
    <w:rsid w:val="005022F0"/>
    <w:rsid w:val="005023FE"/>
    <w:rsid w:val="0050264D"/>
    <w:rsid w:val="00502A3F"/>
    <w:rsid w:val="00503264"/>
    <w:rsid w:val="00503436"/>
    <w:rsid w:val="00503553"/>
    <w:rsid w:val="005036FD"/>
    <w:rsid w:val="005037B3"/>
    <w:rsid w:val="005037C9"/>
    <w:rsid w:val="00503820"/>
    <w:rsid w:val="00503963"/>
    <w:rsid w:val="00503C97"/>
    <w:rsid w:val="0050433B"/>
    <w:rsid w:val="00504659"/>
    <w:rsid w:val="00504D7E"/>
    <w:rsid w:val="005053B5"/>
    <w:rsid w:val="0050682F"/>
    <w:rsid w:val="00506A83"/>
    <w:rsid w:val="00506B30"/>
    <w:rsid w:val="00506F73"/>
    <w:rsid w:val="005072BA"/>
    <w:rsid w:val="0050747C"/>
    <w:rsid w:val="0050748C"/>
    <w:rsid w:val="005100B2"/>
    <w:rsid w:val="00510303"/>
    <w:rsid w:val="00510B19"/>
    <w:rsid w:val="00510EDC"/>
    <w:rsid w:val="00511D5A"/>
    <w:rsid w:val="00511EFB"/>
    <w:rsid w:val="0051207C"/>
    <w:rsid w:val="00512BA5"/>
    <w:rsid w:val="0051323A"/>
    <w:rsid w:val="005134DA"/>
    <w:rsid w:val="005135D2"/>
    <w:rsid w:val="00513B02"/>
    <w:rsid w:val="005142F2"/>
    <w:rsid w:val="00514CAB"/>
    <w:rsid w:val="00514D60"/>
    <w:rsid w:val="00514E01"/>
    <w:rsid w:val="00514EA8"/>
    <w:rsid w:val="0051517F"/>
    <w:rsid w:val="0051548F"/>
    <w:rsid w:val="005156F2"/>
    <w:rsid w:val="00515B8B"/>
    <w:rsid w:val="00515D80"/>
    <w:rsid w:val="005161B1"/>
    <w:rsid w:val="0051697F"/>
    <w:rsid w:val="00516C84"/>
    <w:rsid w:val="00516ECA"/>
    <w:rsid w:val="00516ED2"/>
    <w:rsid w:val="00516F20"/>
    <w:rsid w:val="00516F53"/>
    <w:rsid w:val="005174B0"/>
    <w:rsid w:val="0051757B"/>
    <w:rsid w:val="00517F32"/>
    <w:rsid w:val="0052079C"/>
    <w:rsid w:val="005208CD"/>
    <w:rsid w:val="005210BA"/>
    <w:rsid w:val="00521483"/>
    <w:rsid w:val="00521766"/>
    <w:rsid w:val="0052176A"/>
    <w:rsid w:val="005220F4"/>
    <w:rsid w:val="00522631"/>
    <w:rsid w:val="00523964"/>
    <w:rsid w:val="00523BC8"/>
    <w:rsid w:val="00523D2F"/>
    <w:rsid w:val="0052435A"/>
    <w:rsid w:val="00524466"/>
    <w:rsid w:val="00524823"/>
    <w:rsid w:val="0052495D"/>
    <w:rsid w:val="00524A34"/>
    <w:rsid w:val="00524FAC"/>
    <w:rsid w:val="005257B6"/>
    <w:rsid w:val="00525BCC"/>
    <w:rsid w:val="005264B6"/>
    <w:rsid w:val="005266BD"/>
    <w:rsid w:val="00526852"/>
    <w:rsid w:val="00526C02"/>
    <w:rsid w:val="00526C52"/>
    <w:rsid w:val="00526FD3"/>
    <w:rsid w:val="00527042"/>
    <w:rsid w:val="0052708E"/>
    <w:rsid w:val="005274A9"/>
    <w:rsid w:val="00527E95"/>
    <w:rsid w:val="0053005E"/>
    <w:rsid w:val="00530C07"/>
    <w:rsid w:val="00530C17"/>
    <w:rsid w:val="00530E37"/>
    <w:rsid w:val="0053113C"/>
    <w:rsid w:val="0053137C"/>
    <w:rsid w:val="005313BD"/>
    <w:rsid w:val="0053183C"/>
    <w:rsid w:val="00532397"/>
    <w:rsid w:val="005323C2"/>
    <w:rsid w:val="00532601"/>
    <w:rsid w:val="00532E5E"/>
    <w:rsid w:val="00533024"/>
    <w:rsid w:val="00533076"/>
    <w:rsid w:val="005332A4"/>
    <w:rsid w:val="00533338"/>
    <w:rsid w:val="005337E0"/>
    <w:rsid w:val="00533DB3"/>
    <w:rsid w:val="00534853"/>
    <w:rsid w:val="00534A4C"/>
    <w:rsid w:val="00534CE2"/>
    <w:rsid w:val="00535416"/>
    <w:rsid w:val="00535605"/>
    <w:rsid w:val="00535D6D"/>
    <w:rsid w:val="00536454"/>
    <w:rsid w:val="00536A7B"/>
    <w:rsid w:val="00536D62"/>
    <w:rsid w:val="00536F40"/>
    <w:rsid w:val="00536FCB"/>
    <w:rsid w:val="00537EA5"/>
    <w:rsid w:val="00540247"/>
    <w:rsid w:val="005407C9"/>
    <w:rsid w:val="00540F14"/>
    <w:rsid w:val="005412FF"/>
    <w:rsid w:val="005418B0"/>
    <w:rsid w:val="00541BB4"/>
    <w:rsid w:val="00541E73"/>
    <w:rsid w:val="00542082"/>
    <w:rsid w:val="005423E5"/>
    <w:rsid w:val="00542894"/>
    <w:rsid w:val="005428D7"/>
    <w:rsid w:val="00542B6B"/>
    <w:rsid w:val="00542BC0"/>
    <w:rsid w:val="00542D86"/>
    <w:rsid w:val="00543035"/>
    <w:rsid w:val="0054315B"/>
    <w:rsid w:val="005433C7"/>
    <w:rsid w:val="0054355D"/>
    <w:rsid w:val="005436AB"/>
    <w:rsid w:val="00543799"/>
    <w:rsid w:val="00543C0C"/>
    <w:rsid w:val="00543EE5"/>
    <w:rsid w:val="00543F2E"/>
    <w:rsid w:val="00543FD8"/>
    <w:rsid w:val="0054426D"/>
    <w:rsid w:val="00545955"/>
    <w:rsid w:val="00545C98"/>
    <w:rsid w:val="0054675E"/>
    <w:rsid w:val="00547063"/>
    <w:rsid w:val="00547240"/>
    <w:rsid w:val="005472FE"/>
    <w:rsid w:val="00547732"/>
    <w:rsid w:val="005503C8"/>
    <w:rsid w:val="00550D77"/>
    <w:rsid w:val="00550DD6"/>
    <w:rsid w:val="00550F66"/>
    <w:rsid w:val="00551280"/>
    <w:rsid w:val="00551C7D"/>
    <w:rsid w:val="00552D89"/>
    <w:rsid w:val="00553470"/>
    <w:rsid w:val="00553795"/>
    <w:rsid w:val="00553AEA"/>
    <w:rsid w:val="00553DA2"/>
    <w:rsid w:val="00554104"/>
    <w:rsid w:val="00554D0B"/>
    <w:rsid w:val="005551F7"/>
    <w:rsid w:val="00555987"/>
    <w:rsid w:val="00555CF6"/>
    <w:rsid w:val="005561DE"/>
    <w:rsid w:val="005569F9"/>
    <w:rsid w:val="00556A4B"/>
    <w:rsid w:val="00556ED6"/>
    <w:rsid w:val="00557A3D"/>
    <w:rsid w:val="0056044B"/>
    <w:rsid w:val="00560B7B"/>
    <w:rsid w:val="0056109E"/>
    <w:rsid w:val="0056119F"/>
    <w:rsid w:val="00561447"/>
    <w:rsid w:val="0056147D"/>
    <w:rsid w:val="00562037"/>
    <w:rsid w:val="005623A1"/>
    <w:rsid w:val="0056281A"/>
    <w:rsid w:val="00562DA8"/>
    <w:rsid w:val="005635DA"/>
    <w:rsid w:val="005644C5"/>
    <w:rsid w:val="00564B5E"/>
    <w:rsid w:val="00565653"/>
    <w:rsid w:val="005658E7"/>
    <w:rsid w:val="00565B6F"/>
    <w:rsid w:val="005661AA"/>
    <w:rsid w:val="0056671F"/>
    <w:rsid w:val="005667B0"/>
    <w:rsid w:val="00566A23"/>
    <w:rsid w:val="00566AB5"/>
    <w:rsid w:val="00566C9E"/>
    <w:rsid w:val="00566E76"/>
    <w:rsid w:val="00567183"/>
    <w:rsid w:val="00567186"/>
    <w:rsid w:val="0056729E"/>
    <w:rsid w:val="00567A7C"/>
    <w:rsid w:val="00567EE1"/>
    <w:rsid w:val="005703F9"/>
    <w:rsid w:val="00570604"/>
    <w:rsid w:val="00570FB0"/>
    <w:rsid w:val="00570FCC"/>
    <w:rsid w:val="005713D4"/>
    <w:rsid w:val="005713E2"/>
    <w:rsid w:val="00571502"/>
    <w:rsid w:val="005717D4"/>
    <w:rsid w:val="00571D03"/>
    <w:rsid w:val="00571FAD"/>
    <w:rsid w:val="00571FB9"/>
    <w:rsid w:val="00572D42"/>
    <w:rsid w:val="0057369D"/>
    <w:rsid w:val="005737D7"/>
    <w:rsid w:val="00573E37"/>
    <w:rsid w:val="00574775"/>
    <w:rsid w:val="00574AC3"/>
    <w:rsid w:val="00574F2E"/>
    <w:rsid w:val="00575262"/>
    <w:rsid w:val="00575BA0"/>
    <w:rsid w:val="00575ED4"/>
    <w:rsid w:val="00575F5D"/>
    <w:rsid w:val="005760E4"/>
    <w:rsid w:val="00576174"/>
    <w:rsid w:val="00576181"/>
    <w:rsid w:val="0057643B"/>
    <w:rsid w:val="00576E8B"/>
    <w:rsid w:val="00576EAF"/>
    <w:rsid w:val="0057720B"/>
    <w:rsid w:val="00577342"/>
    <w:rsid w:val="0057763B"/>
    <w:rsid w:val="00577919"/>
    <w:rsid w:val="00577A7C"/>
    <w:rsid w:val="00577C5F"/>
    <w:rsid w:val="00577F14"/>
    <w:rsid w:val="005800ED"/>
    <w:rsid w:val="005806DA"/>
    <w:rsid w:val="0058097C"/>
    <w:rsid w:val="00580A80"/>
    <w:rsid w:val="00580B08"/>
    <w:rsid w:val="00580D7E"/>
    <w:rsid w:val="00581302"/>
    <w:rsid w:val="00581667"/>
    <w:rsid w:val="00581BA1"/>
    <w:rsid w:val="00581CA2"/>
    <w:rsid w:val="00582097"/>
    <w:rsid w:val="005829A5"/>
    <w:rsid w:val="00582C3E"/>
    <w:rsid w:val="00583474"/>
    <w:rsid w:val="00583FAB"/>
    <w:rsid w:val="00584161"/>
    <w:rsid w:val="00584D82"/>
    <w:rsid w:val="0058571B"/>
    <w:rsid w:val="00585906"/>
    <w:rsid w:val="00585E4B"/>
    <w:rsid w:val="005863AD"/>
    <w:rsid w:val="005868E0"/>
    <w:rsid w:val="00586B00"/>
    <w:rsid w:val="00587376"/>
    <w:rsid w:val="005875DC"/>
    <w:rsid w:val="005905FB"/>
    <w:rsid w:val="005906A0"/>
    <w:rsid w:val="005907B7"/>
    <w:rsid w:val="00591279"/>
    <w:rsid w:val="00591327"/>
    <w:rsid w:val="00591740"/>
    <w:rsid w:val="0059177A"/>
    <w:rsid w:val="00591C15"/>
    <w:rsid w:val="00591E1F"/>
    <w:rsid w:val="005928E8"/>
    <w:rsid w:val="005929C9"/>
    <w:rsid w:val="00593282"/>
    <w:rsid w:val="00593FC0"/>
    <w:rsid w:val="005947F0"/>
    <w:rsid w:val="00594F4B"/>
    <w:rsid w:val="005951DC"/>
    <w:rsid w:val="00595437"/>
    <w:rsid w:val="00595579"/>
    <w:rsid w:val="0059589E"/>
    <w:rsid w:val="00596361"/>
    <w:rsid w:val="00596955"/>
    <w:rsid w:val="00596988"/>
    <w:rsid w:val="00596DA6"/>
    <w:rsid w:val="0059712C"/>
    <w:rsid w:val="0059777A"/>
    <w:rsid w:val="00597816"/>
    <w:rsid w:val="00597BED"/>
    <w:rsid w:val="00597C23"/>
    <w:rsid w:val="00597DDB"/>
    <w:rsid w:val="00597E49"/>
    <w:rsid w:val="005A0249"/>
    <w:rsid w:val="005A04CB"/>
    <w:rsid w:val="005A0D4D"/>
    <w:rsid w:val="005A1820"/>
    <w:rsid w:val="005A1C97"/>
    <w:rsid w:val="005A267A"/>
    <w:rsid w:val="005A2CCD"/>
    <w:rsid w:val="005A3059"/>
    <w:rsid w:val="005A30A8"/>
    <w:rsid w:val="005A329E"/>
    <w:rsid w:val="005A3650"/>
    <w:rsid w:val="005A36B3"/>
    <w:rsid w:val="005A38EF"/>
    <w:rsid w:val="005A3F9D"/>
    <w:rsid w:val="005A48E2"/>
    <w:rsid w:val="005A4D99"/>
    <w:rsid w:val="005A5308"/>
    <w:rsid w:val="005A5505"/>
    <w:rsid w:val="005A5540"/>
    <w:rsid w:val="005A5609"/>
    <w:rsid w:val="005A5B05"/>
    <w:rsid w:val="005A5B67"/>
    <w:rsid w:val="005A6118"/>
    <w:rsid w:val="005A6621"/>
    <w:rsid w:val="005A7331"/>
    <w:rsid w:val="005A7540"/>
    <w:rsid w:val="005B0464"/>
    <w:rsid w:val="005B099F"/>
    <w:rsid w:val="005B0CDA"/>
    <w:rsid w:val="005B0D26"/>
    <w:rsid w:val="005B0DE2"/>
    <w:rsid w:val="005B1022"/>
    <w:rsid w:val="005B34A8"/>
    <w:rsid w:val="005B3690"/>
    <w:rsid w:val="005B3DD2"/>
    <w:rsid w:val="005B3F02"/>
    <w:rsid w:val="005B4640"/>
    <w:rsid w:val="005B46E9"/>
    <w:rsid w:val="005B486D"/>
    <w:rsid w:val="005B4A94"/>
    <w:rsid w:val="005B5472"/>
    <w:rsid w:val="005B6666"/>
    <w:rsid w:val="005B7214"/>
    <w:rsid w:val="005B7500"/>
    <w:rsid w:val="005B7860"/>
    <w:rsid w:val="005B7881"/>
    <w:rsid w:val="005B7C03"/>
    <w:rsid w:val="005C014D"/>
    <w:rsid w:val="005C03ED"/>
    <w:rsid w:val="005C07A1"/>
    <w:rsid w:val="005C0AC4"/>
    <w:rsid w:val="005C0F24"/>
    <w:rsid w:val="005C144E"/>
    <w:rsid w:val="005C1799"/>
    <w:rsid w:val="005C1B7E"/>
    <w:rsid w:val="005C1B85"/>
    <w:rsid w:val="005C1D56"/>
    <w:rsid w:val="005C24B0"/>
    <w:rsid w:val="005C2542"/>
    <w:rsid w:val="005C27AB"/>
    <w:rsid w:val="005C29E5"/>
    <w:rsid w:val="005C2CB3"/>
    <w:rsid w:val="005C2E28"/>
    <w:rsid w:val="005C2FF9"/>
    <w:rsid w:val="005C3443"/>
    <w:rsid w:val="005C3704"/>
    <w:rsid w:val="005C3712"/>
    <w:rsid w:val="005C3BFF"/>
    <w:rsid w:val="005C4452"/>
    <w:rsid w:val="005C4E59"/>
    <w:rsid w:val="005C4FAF"/>
    <w:rsid w:val="005C5B6B"/>
    <w:rsid w:val="005C6B5E"/>
    <w:rsid w:val="005C6D6A"/>
    <w:rsid w:val="005C6D7E"/>
    <w:rsid w:val="005C6F63"/>
    <w:rsid w:val="005C7AE9"/>
    <w:rsid w:val="005D0214"/>
    <w:rsid w:val="005D0309"/>
    <w:rsid w:val="005D0B68"/>
    <w:rsid w:val="005D0BC2"/>
    <w:rsid w:val="005D0BE2"/>
    <w:rsid w:val="005D0BFA"/>
    <w:rsid w:val="005D0EC5"/>
    <w:rsid w:val="005D1068"/>
    <w:rsid w:val="005D12DF"/>
    <w:rsid w:val="005D1A72"/>
    <w:rsid w:val="005D1C56"/>
    <w:rsid w:val="005D1EC7"/>
    <w:rsid w:val="005D1F9A"/>
    <w:rsid w:val="005D2713"/>
    <w:rsid w:val="005D31D8"/>
    <w:rsid w:val="005D3BCA"/>
    <w:rsid w:val="005D3BE7"/>
    <w:rsid w:val="005D40B6"/>
    <w:rsid w:val="005D4682"/>
    <w:rsid w:val="005D4718"/>
    <w:rsid w:val="005D4988"/>
    <w:rsid w:val="005D4E27"/>
    <w:rsid w:val="005D54F8"/>
    <w:rsid w:val="005D5554"/>
    <w:rsid w:val="005D597B"/>
    <w:rsid w:val="005D5BB3"/>
    <w:rsid w:val="005D6755"/>
    <w:rsid w:val="005D68FD"/>
    <w:rsid w:val="005D699A"/>
    <w:rsid w:val="005D6FA8"/>
    <w:rsid w:val="005D6FCF"/>
    <w:rsid w:val="005D7309"/>
    <w:rsid w:val="005D75A9"/>
    <w:rsid w:val="005D7C11"/>
    <w:rsid w:val="005D7E32"/>
    <w:rsid w:val="005D7F06"/>
    <w:rsid w:val="005E031A"/>
    <w:rsid w:val="005E0B83"/>
    <w:rsid w:val="005E10D8"/>
    <w:rsid w:val="005E11A6"/>
    <w:rsid w:val="005E1693"/>
    <w:rsid w:val="005E173B"/>
    <w:rsid w:val="005E1D51"/>
    <w:rsid w:val="005E296A"/>
    <w:rsid w:val="005E2A7A"/>
    <w:rsid w:val="005E2F38"/>
    <w:rsid w:val="005E35B9"/>
    <w:rsid w:val="005E3E82"/>
    <w:rsid w:val="005E425C"/>
    <w:rsid w:val="005E4618"/>
    <w:rsid w:val="005E4C0C"/>
    <w:rsid w:val="005E5213"/>
    <w:rsid w:val="005E54A9"/>
    <w:rsid w:val="005E5779"/>
    <w:rsid w:val="005E582A"/>
    <w:rsid w:val="005E654C"/>
    <w:rsid w:val="005E6B67"/>
    <w:rsid w:val="005E74A9"/>
    <w:rsid w:val="005E7721"/>
    <w:rsid w:val="005F01DD"/>
    <w:rsid w:val="005F06F3"/>
    <w:rsid w:val="005F13D3"/>
    <w:rsid w:val="005F1FFA"/>
    <w:rsid w:val="005F29E0"/>
    <w:rsid w:val="005F2A2D"/>
    <w:rsid w:val="005F2C04"/>
    <w:rsid w:val="005F2E91"/>
    <w:rsid w:val="005F3188"/>
    <w:rsid w:val="005F3C24"/>
    <w:rsid w:val="005F4971"/>
    <w:rsid w:val="005F4A0E"/>
    <w:rsid w:val="005F4F90"/>
    <w:rsid w:val="005F5069"/>
    <w:rsid w:val="005F53DA"/>
    <w:rsid w:val="005F54F9"/>
    <w:rsid w:val="005F6181"/>
    <w:rsid w:val="005F6277"/>
    <w:rsid w:val="005F67D7"/>
    <w:rsid w:val="005F6850"/>
    <w:rsid w:val="005F71D5"/>
    <w:rsid w:val="005F7580"/>
    <w:rsid w:val="005F78A2"/>
    <w:rsid w:val="005F7924"/>
    <w:rsid w:val="00600386"/>
    <w:rsid w:val="00600833"/>
    <w:rsid w:val="00600AB3"/>
    <w:rsid w:val="00600BF0"/>
    <w:rsid w:val="00600D16"/>
    <w:rsid w:val="006013FA"/>
    <w:rsid w:val="00601901"/>
    <w:rsid w:val="00602576"/>
    <w:rsid w:val="006025DC"/>
    <w:rsid w:val="00602AD0"/>
    <w:rsid w:val="00602F78"/>
    <w:rsid w:val="006030ED"/>
    <w:rsid w:val="00603448"/>
    <w:rsid w:val="006035BD"/>
    <w:rsid w:val="00604406"/>
    <w:rsid w:val="00604651"/>
    <w:rsid w:val="006049F9"/>
    <w:rsid w:val="00604BA2"/>
    <w:rsid w:val="00604DB8"/>
    <w:rsid w:val="006050F5"/>
    <w:rsid w:val="006051F6"/>
    <w:rsid w:val="00605465"/>
    <w:rsid w:val="00605A1E"/>
    <w:rsid w:val="006068B2"/>
    <w:rsid w:val="00606B9F"/>
    <w:rsid w:val="00606D56"/>
    <w:rsid w:val="006073AE"/>
    <w:rsid w:val="0060745F"/>
    <w:rsid w:val="00607740"/>
    <w:rsid w:val="006077CB"/>
    <w:rsid w:val="00607B75"/>
    <w:rsid w:val="00607CB9"/>
    <w:rsid w:val="00607E8A"/>
    <w:rsid w:val="006108CB"/>
    <w:rsid w:val="00610E00"/>
    <w:rsid w:val="00610EBB"/>
    <w:rsid w:val="00610ED5"/>
    <w:rsid w:val="0061130B"/>
    <w:rsid w:val="006115CD"/>
    <w:rsid w:val="006116A9"/>
    <w:rsid w:val="00611E36"/>
    <w:rsid w:val="00611F7C"/>
    <w:rsid w:val="0061207C"/>
    <w:rsid w:val="00612109"/>
    <w:rsid w:val="0061245C"/>
    <w:rsid w:val="00612559"/>
    <w:rsid w:val="00613148"/>
    <w:rsid w:val="0061372C"/>
    <w:rsid w:val="00613951"/>
    <w:rsid w:val="006142C5"/>
    <w:rsid w:val="006145CF"/>
    <w:rsid w:val="00614602"/>
    <w:rsid w:val="00614AD3"/>
    <w:rsid w:val="00614E35"/>
    <w:rsid w:val="00614E9D"/>
    <w:rsid w:val="00614F7F"/>
    <w:rsid w:val="00615000"/>
    <w:rsid w:val="0061597C"/>
    <w:rsid w:val="00615CA7"/>
    <w:rsid w:val="00615F8E"/>
    <w:rsid w:val="00616235"/>
    <w:rsid w:val="006162EE"/>
    <w:rsid w:val="0061661D"/>
    <w:rsid w:val="00616B6E"/>
    <w:rsid w:val="00616BED"/>
    <w:rsid w:val="0061736A"/>
    <w:rsid w:val="00617D46"/>
    <w:rsid w:val="0062005F"/>
    <w:rsid w:val="0062026E"/>
    <w:rsid w:val="006205F7"/>
    <w:rsid w:val="006206F7"/>
    <w:rsid w:val="00620950"/>
    <w:rsid w:val="006209D1"/>
    <w:rsid w:val="00620B56"/>
    <w:rsid w:val="00620D75"/>
    <w:rsid w:val="00620DEA"/>
    <w:rsid w:val="00621004"/>
    <w:rsid w:val="00621F26"/>
    <w:rsid w:val="006221FB"/>
    <w:rsid w:val="0062253A"/>
    <w:rsid w:val="006226A7"/>
    <w:rsid w:val="00622BA8"/>
    <w:rsid w:val="00622BD6"/>
    <w:rsid w:val="00623265"/>
    <w:rsid w:val="0062326F"/>
    <w:rsid w:val="006232BE"/>
    <w:rsid w:val="00623658"/>
    <w:rsid w:val="00623CC3"/>
    <w:rsid w:val="00624F92"/>
    <w:rsid w:val="00625111"/>
    <w:rsid w:val="0062516B"/>
    <w:rsid w:val="006257E6"/>
    <w:rsid w:val="006257F3"/>
    <w:rsid w:val="00625BCC"/>
    <w:rsid w:val="00625DDE"/>
    <w:rsid w:val="00625EEF"/>
    <w:rsid w:val="00625F23"/>
    <w:rsid w:val="0062630A"/>
    <w:rsid w:val="00626533"/>
    <w:rsid w:val="00626873"/>
    <w:rsid w:val="00626E73"/>
    <w:rsid w:val="00627639"/>
    <w:rsid w:val="00627715"/>
    <w:rsid w:val="00627EF0"/>
    <w:rsid w:val="00627F01"/>
    <w:rsid w:val="006302D8"/>
    <w:rsid w:val="00630372"/>
    <w:rsid w:val="0063066E"/>
    <w:rsid w:val="00630733"/>
    <w:rsid w:val="00631375"/>
    <w:rsid w:val="00631822"/>
    <w:rsid w:val="00631882"/>
    <w:rsid w:val="00632178"/>
    <w:rsid w:val="00632249"/>
    <w:rsid w:val="00632B20"/>
    <w:rsid w:val="0063323A"/>
    <w:rsid w:val="006335E0"/>
    <w:rsid w:val="0063362B"/>
    <w:rsid w:val="00633AD8"/>
    <w:rsid w:val="00633DB9"/>
    <w:rsid w:val="0063429B"/>
    <w:rsid w:val="00634E26"/>
    <w:rsid w:val="00634EAB"/>
    <w:rsid w:val="0063501E"/>
    <w:rsid w:val="0063562D"/>
    <w:rsid w:val="00635678"/>
    <w:rsid w:val="00635FD6"/>
    <w:rsid w:val="006365BF"/>
    <w:rsid w:val="00636621"/>
    <w:rsid w:val="00636768"/>
    <w:rsid w:val="00636F06"/>
    <w:rsid w:val="0063744F"/>
    <w:rsid w:val="00640333"/>
    <w:rsid w:val="00640695"/>
    <w:rsid w:val="0064081E"/>
    <w:rsid w:val="00640F43"/>
    <w:rsid w:val="0064168B"/>
    <w:rsid w:val="00641A7C"/>
    <w:rsid w:val="00641B0C"/>
    <w:rsid w:val="00641B1F"/>
    <w:rsid w:val="00641C0C"/>
    <w:rsid w:val="00641F7F"/>
    <w:rsid w:val="00642645"/>
    <w:rsid w:val="00642974"/>
    <w:rsid w:val="00642D98"/>
    <w:rsid w:val="00642F37"/>
    <w:rsid w:val="00643326"/>
    <w:rsid w:val="00643A8A"/>
    <w:rsid w:val="0064432B"/>
    <w:rsid w:val="0064439D"/>
    <w:rsid w:val="00644442"/>
    <w:rsid w:val="006444DD"/>
    <w:rsid w:val="00644543"/>
    <w:rsid w:val="0064488D"/>
    <w:rsid w:val="00644CAE"/>
    <w:rsid w:val="00644CFA"/>
    <w:rsid w:val="00645192"/>
    <w:rsid w:val="006451D0"/>
    <w:rsid w:val="00645208"/>
    <w:rsid w:val="00645C9E"/>
    <w:rsid w:val="0064609A"/>
    <w:rsid w:val="00646129"/>
    <w:rsid w:val="00646983"/>
    <w:rsid w:val="0064733B"/>
    <w:rsid w:val="00647343"/>
    <w:rsid w:val="00647929"/>
    <w:rsid w:val="00650047"/>
    <w:rsid w:val="00650299"/>
    <w:rsid w:val="00651D83"/>
    <w:rsid w:val="00651E8C"/>
    <w:rsid w:val="0065386F"/>
    <w:rsid w:val="00653AA4"/>
    <w:rsid w:val="00653B8F"/>
    <w:rsid w:val="00654785"/>
    <w:rsid w:val="00654877"/>
    <w:rsid w:val="00655340"/>
    <w:rsid w:val="006562DD"/>
    <w:rsid w:val="006563E4"/>
    <w:rsid w:val="00656421"/>
    <w:rsid w:val="006575B3"/>
    <w:rsid w:val="00657B5C"/>
    <w:rsid w:val="00660054"/>
    <w:rsid w:val="00660135"/>
    <w:rsid w:val="006603CE"/>
    <w:rsid w:val="00660692"/>
    <w:rsid w:val="00660A50"/>
    <w:rsid w:val="00660E7A"/>
    <w:rsid w:val="00660FB6"/>
    <w:rsid w:val="00661095"/>
    <w:rsid w:val="00661603"/>
    <w:rsid w:val="00661821"/>
    <w:rsid w:val="00661881"/>
    <w:rsid w:val="006619EA"/>
    <w:rsid w:val="00661DF3"/>
    <w:rsid w:val="0066217F"/>
    <w:rsid w:val="0066262A"/>
    <w:rsid w:val="0066292F"/>
    <w:rsid w:val="00662C46"/>
    <w:rsid w:val="00663996"/>
    <w:rsid w:val="00663ADD"/>
    <w:rsid w:val="00665122"/>
    <w:rsid w:val="00665207"/>
    <w:rsid w:val="00665260"/>
    <w:rsid w:val="0066538C"/>
    <w:rsid w:val="00665C32"/>
    <w:rsid w:val="00665D75"/>
    <w:rsid w:val="006661AA"/>
    <w:rsid w:val="006661BC"/>
    <w:rsid w:val="0066621A"/>
    <w:rsid w:val="006664DB"/>
    <w:rsid w:val="00666707"/>
    <w:rsid w:val="006667E4"/>
    <w:rsid w:val="00666B46"/>
    <w:rsid w:val="00667136"/>
    <w:rsid w:val="00667368"/>
    <w:rsid w:val="0066756D"/>
    <w:rsid w:val="006678EA"/>
    <w:rsid w:val="006678FA"/>
    <w:rsid w:val="00670358"/>
    <w:rsid w:val="00670368"/>
    <w:rsid w:val="00670528"/>
    <w:rsid w:val="006707E5"/>
    <w:rsid w:val="00670ACB"/>
    <w:rsid w:val="0067136C"/>
    <w:rsid w:val="006719AA"/>
    <w:rsid w:val="00672229"/>
    <w:rsid w:val="0067267E"/>
    <w:rsid w:val="006729B7"/>
    <w:rsid w:val="00672AD1"/>
    <w:rsid w:val="00672EDC"/>
    <w:rsid w:val="00673468"/>
    <w:rsid w:val="006738CE"/>
    <w:rsid w:val="0067393A"/>
    <w:rsid w:val="00673C7A"/>
    <w:rsid w:val="00673C89"/>
    <w:rsid w:val="00673D7F"/>
    <w:rsid w:val="00673F65"/>
    <w:rsid w:val="00674595"/>
    <w:rsid w:val="006746BA"/>
    <w:rsid w:val="006746C9"/>
    <w:rsid w:val="00674707"/>
    <w:rsid w:val="00674742"/>
    <w:rsid w:val="00674FEA"/>
    <w:rsid w:val="00675242"/>
    <w:rsid w:val="00675396"/>
    <w:rsid w:val="00675550"/>
    <w:rsid w:val="00675906"/>
    <w:rsid w:val="00675A2D"/>
    <w:rsid w:val="00675B6D"/>
    <w:rsid w:val="00675CC2"/>
    <w:rsid w:val="00675D63"/>
    <w:rsid w:val="00675F0B"/>
    <w:rsid w:val="00676089"/>
    <w:rsid w:val="00676515"/>
    <w:rsid w:val="00676806"/>
    <w:rsid w:val="00676B16"/>
    <w:rsid w:val="00676BFE"/>
    <w:rsid w:val="00676C7F"/>
    <w:rsid w:val="00676F54"/>
    <w:rsid w:val="00677055"/>
    <w:rsid w:val="006771F2"/>
    <w:rsid w:val="00677716"/>
    <w:rsid w:val="00677A5D"/>
    <w:rsid w:val="00677DB9"/>
    <w:rsid w:val="00680211"/>
    <w:rsid w:val="00680829"/>
    <w:rsid w:val="00680AF8"/>
    <w:rsid w:val="00680CF1"/>
    <w:rsid w:val="00680EA1"/>
    <w:rsid w:val="0068135F"/>
    <w:rsid w:val="006814A5"/>
    <w:rsid w:val="00681525"/>
    <w:rsid w:val="006816DA"/>
    <w:rsid w:val="00681BAD"/>
    <w:rsid w:val="00681FFF"/>
    <w:rsid w:val="006825E5"/>
    <w:rsid w:val="0068272F"/>
    <w:rsid w:val="00682D7C"/>
    <w:rsid w:val="006831C1"/>
    <w:rsid w:val="00683484"/>
    <w:rsid w:val="0068400A"/>
    <w:rsid w:val="00684234"/>
    <w:rsid w:val="0068432A"/>
    <w:rsid w:val="00684338"/>
    <w:rsid w:val="00684B7F"/>
    <w:rsid w:val="00684CA5"/>
    <w:rsid w:val="006852DA"/>
    <w:rsid w:val="00685938"/>
    <w:rsid w:val="00685B27"/>
    <w:rsid w:val="00685BAA"/>
    <w:rsid w:val="0068620C"/>
    <w:rsid w:val="006863B6"/>
    <w:rsid w:val="006863CA"/>
    <w:rsid w:val="0068698A"/>
    <w:rsid w:val="0068706B"/>
    <w:rsid w:val="00687204"/>
    <w:rsid w:val="00687717"/>
    <w:rsid w:val="00687D2B"/>
    <w:rsid w:val="00690054"/>
    <w:rsid w:val="00690656"/>
    <w:rsid w:val="0069078C"/>
    <w:rsid w:val="00690900"/>
    <w:rsid w:val="00690F08"/>
    <w:rsid w:val="006914DB"/>
    <w:rsid w:val="006915CC"/>
    <w:rsid w:val="006917A5"/>
    <w:rsid w:val="00691B93"/>
    <w:rsid w:val="006928F3"/>
    <w:rsid w:val="00692D11"/>
    <w:rsid w:val="00692DAB"/>
    <w:rsid w:val="00692E31"/>
    <w:rsid w:val="00693039"/>
    <w:rsid w:val="00693111"/>
    <w:rsid w:val="006931F8"/>
    <w:rsid w:val="00693A3D"/>
    <w:rsid w:val="00693A9E"/>
    <w:rsid w:val="00693B29"/>
    <w:rsid w:val="00693B58"/>
    <w:rsid w:val="00694175"/>
    <w:rsid w:val="00694D75"/>
    <w:rsid w:val="00694DD5"/>
    <w:rsid w:val="00695146"/>
    <w:rsid w:val="00695149"/>
    <w:rsid w:val="006951C1"/>
    <w:rsid w:val="00695422"/>
    <w:rsid w:val="00695AFC"/>
    <w:rsid w:val="00695B9D"/>
    <w:rsid w:val="00695C5C"/>
    <w:rsid w:val="00695D3F"/>
    <w:rsid w:val="006966F9"/>
    <w:rsid w:val="00697009"/>
    <w:rsid w:val="006972B7"/>
    <w:rsid w:val="0069770A"/>
    <w:rsid w:val="00697A41"/>
    <w:rsid w:val="006A01B1"/>
    <w:rsid w:val="006A0913"/>
    <w:rsid w:val="006A0A6A"/>
    <w:rsid w:val="006A0B0D"/>
    <w:rsid w:val="006A104C"/>
    <w:rsid w:val="006A1219"/>
    <w:rsid w:val="006A1383"/>
    <w:rsid w:val="006A1723"/>
    <w:rsid w:val="006A1BF7"/>
    <w:rsid w:val="006A25F8"/>
    <w:rsid w:val="006A2889"/>
    <w:rsid w:val="006A2EDE"/>
    <w:rsid w:val="006A356A"/>
    <w:rsid w:val="006A3AC0"/>
    <w:rsid w:val="006A3F66"/>
    <w:rsid w:val="006A410F"/>
    <w:rsid w:val="006A437F"/>
    <w:rsid w:val="006A43F8"/>
    <w:rsid w:val="006A46E5"/>
    <w:rsid w:val="006A4A32"/>
    <w:rsid w:val="006A4C5F"/>
    <w:rsid w:val="006A4ED9"/>
    <w:rsid w:val="006A511C"/>
    <w:rsid w:val="006A5142"/>
    <w:rsid w:val="006A51B1"/>
    <w:rsid w:val="006A55B2"/>
    <w:rsid w:val="006A560A"/>
    <w:rsid w:val="006A563B"/>
    <w:rsid w:val="006A568F"/>
    <w:rsid w:val="006A5DE4"/>
    <w:rsid w:val="006A5E7A"/>
    <w:rsid w:val="006A6767"/>
    <w:rsid w:val="006A6D02"/>
    <w:rsid w:val="006A7090"/>
    <w:rsid w:val="006A7415"/>
    <w:rsid w:val="006A7AC5"/>
    <w:rsid w:val="006A7ECC"/>
    <w:rsid w:val="006A7FF5"/>
    <w:rsid w:val="006B0FF7"/>
    <w:rsid w:val="006B1081"/>
    <w:rsid w:val="006B124B"/>
    <w:rsid w:val="006B13B0"/>
    <w:rsid w:val="006B179E"/>
    <w:rsid w:val="006B1920"/>
    <w:rsid w:val="006B1A2D"/>
    <w:rsid w:val="006B1BA0"/>
    <w:rsid w:val="006B2304"/>
    <w:rsid w:val="006B279B"/>
    <w:rsid w:val="006B29E5"/>
    <w:rsid w:val="006B3639"/>
    <w:rsid w:val="006B3BA7"/>
    <w:rsid w:val="006B3FA9"/>
    <w:rsid w:val="006B401A"/>
    <w:rsid w:val="006B426A"/>
    <w:rsid w:val="006B457C"/>
    <w:rsid w:val="006B4BAF"/>
    <w:rsid w:val="006B5044"/>
    <w:rsid w:val="006B5074"/>
    <w:rsid w:val="006B5728"/>
    <w:rsid w:val="006B57D0"/>
    <w:rsid w:val="006B584E"/>
    <w:rsid w:val="006B5BA2"/>
    <w:rsid w:val="006B5EC4"/>
    <w:rsid w:val="006B5F51"/>
    <w:rsid w:val="006B61FA"/>
    <w:rsid w:val="006B6205"/>
    <w:rsid w:val="006B6563"/>
    <w:rsid w:val="006B6F89"/>
    <w:rsid w:val="006B72E2"/>
    <w:rsid w:val="006B748E"/>
    <w:rsid w:val="006B74F8"/>
    <w:rsid w:val="006B7BC1"/>
    <w:rsid w:val="006B7E4E"/>
    <w:rsid w:val="006B7E95"/>
    <w:rsid w:val="006C0100"/>
    <w:rsid w:val="006C0116"/>
    <w:rsid w:val="006C07B6"/>
    <w:rsid w:val="006C0CEE"/>
    <w:rsid w:val="006C0EA5"/>
    <w:rsid w:val="006C0F58"/>
    <w:rsid w:val="006C1500"/>
    <w:rsid w:val="006C2126"/>
    <w:rsid w:val="006C23A8"/>
    <w:rsid w:val="006C2772"/>
    <w:rsid w:val="006C2FD9"/>
    <w:rsid w:val="006C304B"/>
    <w:rsid w:val="006C3263"/>
    <w:rsid w:val="006C3D37"/>
    <w:rsid w:val="006C3DD2"/>
    <w:rsid w:val="006C47C8"/>
    <w:rsid w:val="006C47D9"/>
    <w:rsid w:val="006C4951"/>
    <w:rsid w:val="006C497C"/>
    <w:rsid w:val="006C4A8C"/>
    <w:rsid w:val="006C4A90"/>
    <w:rsid w:val="006C4FBF"/>
    <w:rsid w:val="006C50C8"/>
    <w:rsid w:val="006C5153"/>
    <w:rsid w:val="006C549B"/>
    <w:rsid w:val="006C571B"/>
    <w:rsid w:val="006C57BE"/>
    <w:rsid w:val="006C59BE"/>
    <w:rsid w:val="006C5D90"/>
    <w:rsid w:val="006C608D"/>
    <w:rsid w:val="006C6505"/>
    <w:rsid w:val="006C678B"/>
    <w:rsid w:val="006C6CCE"/>
    <w:rsid w:val="006C6DD6"/>
    <w:rsid w:val="006C6F5E"/>
    <w:rsid w:val="006C7087"/>
    <w:rsid w:val="006C7344"/>
    <w:rsid w:val="006C7675"/>
    <w:rsid w:val="006D05B9"/>
    <w:rsid w:val="006D0D51"/>
    <w:rsid w:val="006D0D71"/>
    <w:rsid w:val="006D1C6C"/>
    <w:rsid w:val="006D1FC0"/>
    <w:rsid w:val="006D256B"/>
    <w:rsid w:val="006D2994"/>
    <w:rsid w:val="006D2EE2"/>
    <w:rsid w:val="006D2F71"/>
    <w:rsid w:val="006D2FAF"/>
    <w:rsid w:val="006D332E"/>
    <w:rsid w:val="006D345C"/>
    <w:rsid w:val="006D3750"/>
    <w:rsid w:val="006D3887"/>
    <w:rsid w:val="006D4514"/>
    <w:rsid w:val="006D453B"/>
    <w:rsid w:val="006D4695"/>
    <w:rsid w:val="006D4D46"/>
    <w:rsid w:val="006D4DA4"/>
    <w:rsid w:val="006D4EC5"/>
    <w:rsid w:val="006D4F26"/>
    <w:rsid w:val="006D4FD3"/>
    <w:rsid w:val="006D5219"/>
    <w:rsid w:val="006D59B7"/>
    <w:rsid w:val="006D6F05"/>
    <w:rsid w:val="006D7438"/>
    <w:rsid w:val="006E0498"/>
    <w:rsid w:val="006E0B35"/>
    <w:rsid w:val="006E1A02"/>
    <w:rsid w:val="006E2074"/>
    <w:rsid w:val="006E2A00"/>
    <w:rsid w:val="006E366C"/>
    <w:rsid w:val="006E36E0"/>
    <w:rsid w:val="006E402F"/>
    <w:rsid w:val="006E4640"/>
    <w:rsid w:val="006E5197"/>
    <w:rsid w:val="006E5A21"/>
    <w:rsid w:val="006E6657"/>
    <w:rsid w:val="006E68B0"/>
    <w:rsid w:val="006E6A84"/>
    <w:rsid w:val="006E6BE7"/>
    <w:rsid w:val="006E76F9"/>
    <w:rsid w:val="006E77F0"/>
    <w:rsid w:val="006E7B63"/>
    <w:rsid w:val="006E7CB5"/>
    <w:rsid w:val="006F004F"/>
    <w:rsid w:val="006F0698"/>
    <w:rsid w:val="006F082C"/>
    <w:rsid w:val="006F098E"/>
    <w:rsid w:val="006F0A6F"/>
    <w:rsid w:val="006F0B01"/>
    <w:rsid w:val="006F0E48"/>
    <w:rsid w:val="006F0EA7"/>
    <w:rsid w:val="006F10FD"/>
    <w:rsid w:val="006F118A"/>
    <w:rsid w:val="006F1532"/>
    <w:rsid w:val="006F1CDB"/>
    <w:rsid w:val="006F2128"/>
    <w:rsid w:val="006F29AA"/>
    <w:rsid w:val="006F2C44"/>
    <w:rsid w:val="006F2F5C"/>
    <w:rsid w:val="006F2F86"/>
    <w:rsid w:val="006F30C2"/>
    <w:rsid w:val="006F3B5D"/>
    <w:rsid w:val="006F3C52"/>
    <w:rsid w:val="006F43D5"/>
    <w:rsid w:val="006F475E"/>
    <w:rsid w:val="006F4AAA"/>
    <w:rsid w:val="006F4E60"/>
    <w:rsid w:val="006F5A9D"/>
    <w:rsid w:val="006F5B61"/>
    <w:rsid w:val="006F5D75"/>
    <w:rsid w:val="006F6089"/>
    <w:rsid w:val="006F67D8"/>
    <w:rsid w:val="006F683C"/>
    <w:rsid w:val="006F68AE"/>
    <w:rsid w:val="006F68E4"/>
    <w:rsid w:val="006F6A49"/>
    <w:rsid w:val="006F6C77"/>
    <w:rsid w:val="006F6EC8"/>
    <w:rsid w:val="006F6F85"/>
    <w:rsid w:val="006F7414"/>
    <w:rsid w:val="006F7438"/>
    <w:rsid w:val="006F7623"/>
    <w:rsid w:val="006F7CE3"/>
    <w:rsid w:val="006F7F5A"/>
    <w:rsid w:val="0070027B"/>
    <w:rsid w:val="007002A9"/>
    <w:rsid w:val="007005B6"/>
    <w:rsid w:val="007005E5"/>
    <w:rsid w:val="00700635"/>
    <w:rsid w:val="00700782"/>
    <w:rsid w:val="00700DEA"/>
    <w:rsid w:val="00700E85"/>
    <w:rsid w:val="00701251"/>
    <w:rsid w:val="00701382"/>
    <w:rsid w:val="0070174A"/>
    <w:rsid w:val="00701946"/>
    <w:rsid w:val="0070217C"/>
    <w:rsid w:val="00702CB8"/>
    <w:rsid w:val="00702E63"/>
    <w:rsid w:val="007036FC"/>
    <w:rsid w:val="007038AF"/>
    <w:rsid w:val="00703CE3"/>
    <w:rsid w:val="00703D5E"/>
    <w:rsid w:val="0070413E"/>
    <w:rsid w:val="00704516"/>
    <w:rsid w:val="0070461F"/>
    <w:rsid w:val="00704A9C"/>
    <w:rsid w:val="007057A6"/>
    <w:rsid w:val="007057BB"/>
    <w:rsid w:val="00705A6C"/>
    <w:rsid w:val="00705B40"/>
    <w:rsid w:val="00706969"/>
    <w:rsid w:val="00706C04"/>
    <w:rsid w:val="00706C46"/>
    <w:rsid w:val="00706DB6"/>
    <w:rsid w:val="007070CE"/>
    <w:rsid w:val="0070727D"/>
    <w:rsid w:val="00707550"/>
    <w:rsid w:val="00707D0E"/>
    <w:rsid w:val="00710B82"/>
    <w:rsid w:val="00710D39"/>
    <w:rsid w:val="00710DB2"/>
    <w:rsid w:val="00710F19"/>
    <w:rsid w:val="007113D7"/>
    <w:rsid w:val="00711633"/>
    <w:rsid w:val="00711DA2"/>
    <w:rsid w:val="007120AD"/>
    <w:rsid w:val="00712190"/>
    <w:rsid w:val="0071261E"/>
    <w:rsid w:val="007128E5"/>
    <w:rsid w:val="007128FA"/>
    <w:rsid w:val="00712C33"/>
    <w:rsid w:val="00712E28"/>
    <w:rsid w:val="00712F69"/>
    <w:rsid w:val="0071370A"/>
    <w:rsid w:val="00713714"/>
    <w:rsid w:val="00713C4F"/>
    <w:rsid w:val="00713C72"/>
    <w:rsid w:val="00713FE8"/>
    <w:rsid w:val="0071408B"/>
    <w:rsid w:val="0071448F"/>
    <w:rsid w:val="0071511B"/>
    <w:rsid w:val="00715150"/>
    <w:rsid w:val="00715A57"/>
    <w:rsid w:val="00715D16"/>
    <w:rsid w:val="00716129"/>
    <w:rsid w:val="0071619C"/>
    <w:rsid w:val="007163E2"/>
    <w:rsid w:val="00716DCF"/>
    <w:rsid w:val="00716FD1"/>
    <w:rsid w:val="0071731C"/>
    <w:rsid w:val="007174B3"/>
    <w:rsid w:val="00717669"/>
    <w:rsid w:val="00717D3B"/>
    <w:rsid w:val="00717DEE"/>
    <w:rsid w:val="0072012B"/>
    <w:rsid w:val="0072058D"/>
    <w:rsid w:val="00720870"/>
    <w:rsid w:val="00721E51"/>
    <w:rsid w:val="00722BE2"/>
    <w:rsid w:val="0072337A"/>
    <w:rsid w:val="007237A9"/>
    <w:rsid w:val="0072385F"/>
    <w:rsid w:val="00723DE6"/>
    <w:rsid w:val="00723FB4"/>
    <w:rsid w:val="00724317"/>
    <w:rsid w:val="007251D0"/>
    <w:rsid w:val="0072589C"/>
    <w:rsid w:val="00725B75"/>
    <w:rsid w:val="00725CE9"/>
    <w:rsid w:val="00726A96"/>
    <w:rsid w:val="00726FBD"/>
    <w:rsid w:val="00727135"/>
    <w:rsid w:val="00727BA5"/>
    <w:rsid w:val="00727E31"/>
    <w:rsid w:val="00730AB3"/>
    <w:rsid w:val="00730C8A"/>
    <w:rsid w:val="00731083"/>
    <w:rsid w:val="0073178B"/>
    <w:rsid w:val="007319A1"/>
    <w:rsid w:val="00731E48"/>
    <w:rsid w:val="0073233E"/>
    <w:rsid w:val="00732358"/>
    <w:rsid w:val="00732A51"/>
    <w:rsid w:val="00732EF7"/>
    <w:rsid w:val="007330B4"/>
    <w:rsid w:val="007336B0"/>
    <w:rsid w:val="00733D88"/>
    <w:rsid w:val="00734810"/>
    <w:rsid w:val="00734B1C"/>
    <w:rsid w:val="00734C4F"/>
    <w:rsid w:val="00735B37"/>
    <w:rsid w:val="00735E91"/>
    <w:rsid w:val="00736199"/>
    <w:rsid w:val="007363D8"/>
    <w:rsid w:val="00736BD8"/>
    <w:rsid w:val="00737238"/>
    <w:rsid w:val="007374A0"/>
    <w:rsid w:val="007375DD"/>
    <w:rsid w:val="007377C0"/>
    <w:rsid w:val="00737C3B"/>
    <w:rsid w:val="007401DF"/>
    <w:rsid w:val="007404B5"/>
    <w:rsid w:val="00740934"/>
    <w:rsid w:val="00740A26"/>
    <w:rsid w:val="007413FD"/>
    <w:rsid w:val="00741BE3"/>
    <w:rsid w:val="0074207C"/>
    <w:rsid w:val="00742161"/>
    <w:rsid w:val="00742454"/>
    <w:rsid w:val="007428CF"/>
    <w:rsid w:val="00742A19"/>
    <w:rsid w:val="00743FFE"/>
    <w:rsid w:val="00744018"/>
    <w:rsid w:val="00744315"/>
    <w:rsid w:val="00744DDF"/>
    <w:rsid w:val="00744E13"/>
    <w:rsid w:val="00745381"/>
    <w:rsid w:val="00745425"/>
    <w:rsid w:val="00745AE3"/>
    <w:rsid w:val="00745B7E"/>
    <w:rsid w:val="0074649E"/>
    <w:rsid w:val="00746D9C"/>
    <w:rsid w:val="007470DD"/>
    <w:rsid w:val="007474A7"/>
    <w:rsid w:val="0074759E"/>
    <w:rsid w:val="007475BC"/>
    <w:rsid w:val="00747C79"/>
    <w:rsid w:val="00747EF1"/>
    <w:rsid w:val="00750172"/>
    <w:rsid w:val="00750B12"/>
    <w:rsid w:val="00750E81"/>
    <w:rsid w:val="00751683"/>
    <w:rsid w:val="007516B6"/>
    <w:rsid w:val="007516FE"/>
    <w:rsid w:val="00751CB5"/>
    <w:rsid w:val="00751DBD"/>
    <w:rsid w:val="00752338"/>
    <w:rsid w:val="00752998"/>
    <w:rsid w:val="00752A42"/>
    <w:rsid w:val="00752E50"/>
    <w:rsid w:val="00753304"/>
    <w:rsid w:val="00753408"/>
    <w:rsid w:val="0075354D"/>
    <w:rsid w:val="00753775"/>
    <w:rsid w:val="00753A0C"/>
    <w:rsid w:val="00753B82"/>
    <w:rsid w:val="00753C84"/>
    <w:rsid w:val="00753F03"/>
    <w:rsid w:val="00754109"/>
    <w:rsid w:val="00754642"/>
    <w:rsid w:val="00754752"/>
    <w:rsid w:val="00754C43"/>
    <w:rsid w:val="00754F9D"/>
    <w:rsid w:val="00755D19"/>
    <w:rsid w:val="00756038"/>
    <w:rsid w:val="00756490"/>
    <w:rsid w:val="007575B8"/>
    <w:rsid w:val="007576AD"/>
    <w:rsid w:val="00757C46"/>
    <w:rsid w:val="00757D13"/>
    <w:rsid w:val="00760063"/>
    <w:rsid w:val="00760266"/>
    <w:rsid w:val="0076028C"/>
    <w:rsid w:val="00760D8F"/>
    <w:rsid w:val="007611D2"/>
    <w:rsid w:val="007616D7"/>
    <w:rsid w:val="00761890"/>
    <w:rsid w:val="00761ACF"/>
    <w:rsid w:val="00761CE3"/>
    <w:rsid w:val="00761D4F"/>
    <w:rsid w:val="00762295"/>
    <w:rsid w:val="007629D8"/>
    <w:rsid w:val="00762E28"/>
    <w:rsid w:val="007632CB"/>
    <w:rsid w:val="00763465"/>
    <w:rsid w:val="00763878"/>
    <w:rsid w:val="00763E98"/>
    <w:rsid w:val="00765024"/>
    <w:rsid w:val="0076531E"/>
    <w:rsid w:val="00765776"/>
    <w:rsid w:val="007659C9"/>
    <w:rsid w:val="00765B92"/>
    <w:rsid w:val="00765C6D"/>
    <w:rsid w:val="00765F4D"/>
    <w:rsid w:val="00766108"/>
    <w:rsid w:val="007667C7"/>
    <w:rsid w:val="007673DD"/>
    <w:rsid w:val="0076741A"/>
    <w:rsid w:val="007700AB"/>
    <w:rsid w:val="007722CA"/>
    <w:rsid w:val="0077245B"/>
    <w:rsid w:val="007727B0"/>
    <w:rsid w:val="00772EBC"/>
    <w:rsid w:val="00772F63"/>
    <w:rsid w:val="007732BD"/>
    <w:rsid w:val="00773318"/>
    <w:rsid w:val="00773643"/>
    <w:rsid w:val="00773AF1"/>
    <w:rsid w:val="00773FE6"/>
    <w:rsid w:val="007743BF"/>
    <w:rsid w:val="007743C9"/>
    <w:rsid w:val="007745B6"/>
    <w:rsid w:val="00774B86"/>
    <w:rsid w:val="0077506E"/>
    <w:rsid w:val="00775123"/>
    <w:rsid w:val="0077549A"/>
    <w:rsid w:val="007757D7"/>
    <w:rsid w:val="0077586A"/>
    <w:rsid w:val="00775B87"/>
    <w:rsid w:val="00775D58"/>
    <w:rsid w:val="00776FF6"/>
    <w:rsid w:val="007776E7"/>
    <w:rsid w:val="007777B4"/>
    <w:rsid w:val="007778A6"/>
    <w:rsid w:val="00780111"/>
    <w:rsid w:val="0078065E"/>
    <w:rsid w:val="0078098A"/>
    <w:rsid w:val="00781219"/>
    <w:rsid w:val="00781360"/>
    <w:rsid w:val="007816D2"/>
    <w:rsid w:val="0078188E"/>
    <w:rsid w:val="00782217"/>
    <w:rsid w:val="007833B1"/>
    <w:rsid w:val="007834DF"/>
    <w:rsid w:val="007837A2"/>
    <w:rsid w:val="00783A87"/>
    <w:rsid w:val="00783E75"/>
    <w:rsid w:val="00783FE0"/>
    <w:rsid w:val="007843F1"/>
    <w:rsid w:val="007847CD"/>
    <w:rsid w:val="00784E1E"/>
    <w:rsid w:val="00784FBC"/>
    <w:rsid w:val="00785043"/>
    <w:rsid w:val="00786165"/>
    <w:rsid w:val="0078644D"/>
    <w:rsid w:val="0078686F"/>
    <w:rsid w:val="00786B1C"/>
    <w:rsid w:val="007874DC"/>
    <w:rsid w:val="00787588"/>
    <w:rsid w:val="007878B0"/>
    <w:rsid w:val="00787939"/>
    <w:rsid w:val="00787FEA"/>
    <w:rsid w:val="0079020A"/>
    <w:rsid w:val="00790846"/>
    <w:rsid w:val="007908BA"/>
    <w:rsid w:val="00791179"/>
    <w:rsid w:val="00791311"/>
    <w:rsid w:val="00791906"/>
    <w:rsid w:val="00791A36"/>
    <w:rsid w:val="00791BBB"/>
    <w:rsid w:val="00792D72"/>
    <w:rsid w:val="00792DB9"/>
    <w:rsid w:val="00793020"/>
    <w:rsid w:val="0079304D"/>
    <w:rsid w:val="0079354B"/>
    <w:rsid w:val="007936C4"/>
    <w:rsid w:val="00793837"/>
    <w:rsid w:val="00793D5C"/>
    <w:rsid w:val="00793DF7"/>
    <w:rsid w:val="00794276"/>
    <w:rsid w:val="00794598"/>
    <w:rsid w:val="007947EB"/>
    <w:rsid w:val="00795789"/>
    <w:rsid w:val="007958F6"/>
    <w:rsid w:val="00795973"/>
    <w:rsid w:val="00795AEC"/>
    <w:rsid w:val="00795C71"/>
    <w:rsid w:val="0079665E"/>
    <w:rsid w:val="0079685A"/>
    <w:rsid w:val="007969A5"/>
    <w:rsid w:val="007969CD"/>
    <w:rsid w:val="00796A7E"/>
    <w:rsid w:val="00796B55"/>
    <w:rsid w:val="00796E7E"/>
    <w:rsid w:val="00797428"/>
    <w:rsid w:val="007979A9"/>
    <w:rsid w:val="00797A73"/>
    <w:rsid w:val="00797DD1"/>
    <w:rsid w:val="007A0330"/>
    <w:rsid w:val="007A0789"/>
    <w:rsid w:val="007A0B5A"/>
    <w:rsid w:val="007A0C8B"/>
    <w:rsid w:val="007A0FD7"/>
    <w:rsid w:val="007A10CB"/>
    <w:rsid w:val="007A1781"/>
    <w:rsid w:val="007A1989"/>
    <w:rsid w:val="007A19E5"/>
    <w:rsid w:val="007A1B59"/>
    <w:rsid w:val="007A1B5D"/>
    <w:rsid w:val="007A1D7C"/>
    <w:rsid w:val="007A27D9"/>
    <w:rsid w:val="007A35A0"/>
    <w:rsid w:val="007A35BA"/>
    <w:rsid w:val="007A3786"/>
    <w:rsid w:val="007A3AB4"/>
    <w:rsid w:val="007A3E83"/>
    <w:rsid w:val="007A4004"/>
    <w:rsid w:val="007A43F6"/>
    <w:rsid w:val="007A4C11"/>
    <w:rsid w:val="007A4E0D"/>
    <w:rsid w:val="007A512F"/>
    <w:rsid w:val="007A5691"/>
    <w:rsid w:val="007A5C7F"/>
    <w:rsid w:val="007A5EA4"/>
    <w:rsid w:val="007A5F7E"/>
    <w:rsid w:val="007A6C3C"/>
    <w:rsid w:val="007A6C6B"/>
    <w:rsid w:val="007A70FF"/>
    <w:rsid w:val="007A7A28"/>
    <w:rsid w:val="007A7B74"/>
    <w:rsid w:val="007A7F6D"/>
    <w:rsid w:val="007B0C73"/>
    <w:rsid w:val="007B24D2"/>
    <w:rsid w:val="007B287A"/>
    <w:rsid w:val="007B28C5"/>
    <w:rsid w:val="007B29C4"/>
    <w:rsid w:val="007B2EFC"/>
    <w:rsid w:val="007B34CE"/>
    <w:rsid w:val="007B3942"/>
    <w:rsid w:val="007B3EF4"/>
    <w:rsid w:val="007B4633"/>
    <w:rsid w:val="007B4C48"/>
    <w:rsid w:val="007B4F33"/>
    <w:rsid w:val="007B55CE"/>
    <w:rsid w:val="007B5A7A"/>
    <w:rsid w:val="007B5EA0"/>
    <w:rsid w:val="007B646C"/>
    <w:rsid w:val="007B68B3"/>
    <w:rsid w:val="007B7231"/>
    <w:rsid w:val="007B74FB"/>
    <w:rsid w:val="007B7A4E"/>
    <w:rsid w:val="007C07B7"/>
    <w:rsid w:val="007C084E"/>
    <w:rsid w:val="007C0BA8"/>
    <w:rsid w:val="007C0C65"/>
    <w:rsid w:val="007C0CFD"/>
    <w:rsid w:val="007C18A5"/>
    <w:rsid w:val="007C1E02"/>
    <w:rsid w:val="007C2045"/>
    <w:rsid w:val="007C2209"/>
    <w:rsid w:val="007C26D8"/>
    <w:rsid w:val="007C2BCE"/>
    <w:rsid w:val="007C2E85"/>
    <w:rsid w:val="007C307B"/>
    <w:rsid w:val="007C3791"/>
    <w:rsid w:val="007C3850"/>
    <w:rsid w:val="007C4458"/>
    <w:rsid w:val="007C4710"/>
    <w:rsid w:val="007C4858"/>
    <w:rsid w:val="007C55A3"/>
    <w:rsid w:val="007C568C"/>
    <w:rsid w:val="007C5AF6"/>
    <w:rsid w:val="007C62C0"/>
    <w:rsid w:val="007C62E7"/>
    <w:rsid w:val="007C638D"/>
    <w:rsid w:val="007C648A"/>
    <w:rsid w:val="007C7229"/>
    <w:rsid w:val="007C752C"/>
    <w:rsid w:val="007C78A9"/>
    <w:rsid w:val="007C7ACA"/>
    <w:rsid w:val="007D01B0"/>
    <w:rsid w:val="007D01C4"/>
    <w:rsid w:val="007D0D69"/>
    <w:rsid w:val="007D1313"/>
    <w:rsid w:val="007D1580"/>
    <w:rsid w:val="007D18AD"/>
    <w:rsid w:val="007D1D1B"/>
    <w:rsid w:val="007D1E42"/>
    <w:rsid w:val="007D2217"/>
    <w:rsid w:val="007D2466"/>
    <w:rsid w:val="007D2E77"/>
    <w:rsid w:val="007D3299"/>
    <w:rsid w:val="007D3306"/>
    <w:rsid w:val="007D3468"/>
    <w:rsid w:val="007D3830"/>
    <w:rsid w:val="007D3B32"/>
    <w:rsid w:val="007D40C7"/>
    <w:rsid w:val="007D42CF"/>
    <w:rsid w:val="007D470B"/>
    <w:rsid w:val="007D4776"/>
    <w:rsid w:val="007D48FA"/>
    <w:rsid w:val="007D52F8"/>
    <w:rsid w:val="007D5505"/>
    <w:rsid w:val="007D5588"/>
    <w:rsid w:val="007D5B2A"/>
    <w:rsid w:val="007D5BF6"/>
    <w:rsid w:val="007D60D5"/>
    <w:rsid w:val="007D6298"/>
    <w:rsid w:val="007D62E1"/>
    <w:rsid w:val="007D6B56"/>
    <w:rsid w:val="007D73CE"/>
    <w:rsid w:val="007D77DC"/>
    <w:rsid w:val="007D79BB"/>
    <w:rsid w:val="007D7A8F"/>
    <w:rsid w:val="007E0500"/>
    <w:rsid w:val="007E065E"/>
    <w:rsid w:val="007E0D82"/>
    <w:rsid w:val="007E0FE1"/>
    <w:rsid w:val="007E1E1D"/>
    <w:rsid w:val="007E2131"/>
    <w:rsid w:val="007E24E6"/>
    <w:rsid w:val="007E32BA"/>
    <w:rsid w:val="007E366C"/>
    <w:rsid w:val="007E3673"/>
    <w:rsid w:val="007E3A79"/>
    <w:rsid w:val="007E3BC6"/>
    <w:rsid w:val="007E3E32"/>
    <w:rsid w:val="007E3F9C"/>
    <w:rsid w:val="007E48B3"/>
    <w:rsid w:val="007E4900"/>
    <w:rsid w:val="007E49FD"/>
    <w:rsid w:val="007E4C8E"/>
    <w:rsid w:val="007E4E71"/>
    <w:rsid w:val="007E537C"/>
    <w:rsid w:val="007E53F4"/>
    <w:rsid w:val="007E53F8"/>
    <w:rsid w:val="007E54F3"/>
    <w:rsid w:val="007E577F"/>
    <w:rsid w:val="007E5ABF"/>
    <w:rsid w:val="007E5AE9"/>
    <w:rsid w:val="007E5D86"/>
    <w:rsid w:val="007E646C"/>
    <w:rsid w:val="007E674C"/>
    <w:rsid w:val="007E67B8"/>
    <w:rsid w:val="007E6853"/>
    <w:rsid w:val="007E6913"/>
    <w:rsid w:val="007E6994"/>
    <w:rsid w:val="007E6B42"/>
    <w:rsid w:val="007E71A3"/>
    <w:rsid w:val="007E7848"/>
    <w:rsid w:val="007E7D01"/>
    <w:rsid w:val="007E7F6B"/>
    <w:rsid w:val="007F0081"/>
    <w:rsid w:val="007F0318"/>
    <w:rsid w:val="007F0AB7"/>
    <w:rsid w:val="007F1115"/>
    <w:rsid w:val="007F1823"/>
    <w:rsid w:val="007F1B37"/>
    <w:rsid w:val="007F1D6B"/>
    <w:rsid w:val="007F279E"/>
    <w:rsid w:val="007F29F2"/>
    <w:rsid w:val="007F2A46"/>
    <w:rsid w:val="007F3031"/>
    <w:rsid w:val="007F3872"/>
    <w:rsid w:val="007F38F0"/>
    <w:rsid w:val="007F4116"/>
    <w:rsid w:val="007F4647"/>
    <w:rsid w:val="007F4DFE"/>
    <w:rsid w:val="007F4E37"/>
    <w:rsid w:val="007F4FBA"/>
    <w:rsid w:val="007F5BD9"/>
    <w:rsid w:val="007F5E1A"/>
    <w:rsid w:val="007F5F56"/>
    <w:rsid w:val="007F70AC"/>
    <w:rsid w:val="007F73E1"/>
    <w:rsid w:val="007F7797"/>
    <w:rsid w:val="007F7D95"/>
    <w:rsid w:val="007F7E0D"/>
    <w:rsid w:val="00800734"/>
    <w:rsid w:val="00800990"/>
    <w:rsid w:val="008009F2"/>
    <w:rsid w:val="00800E23"/>
    <w:rsid w:val="00800E74"/>
    <w:rsid w:val="00801097"/>
    <w:rsid w:val="00801BC9"/>
    <w:rsid w:val="00801FB6"/>
    <w:rsid w:val="00801FD6"/>
    <w:rsid w:val="00802362"/>
    <w:rsid w:val="0080282B"/>
    <w:rsid w:val="00802880"/>
    <w:rsid w:val="00802A1D"/>
    <w:rsid w:val="00803151"/>
    <w:rsid w:val="008038CB"/>
    <w:rsid w:val="00803BB0"/>
    <w:rsid w:val="00803EE6"/>
    <w:rsid w:val="008043C4"/>
    <w:rsid w:val="0080489D"/>
    <w:rsid w:val="00804997"/>
    <w:rsid w:val="00804B61"/>
    <w:rsid w:val="00804C63"/>
    <w:rsid w:val="00804CC0"/>
    <w:rsid w:val="00804EA8"/>
    <w:rsid w:val="00805014"/>
    <w:rsid w:val="0080510E"/>
    <w:rsid w:val="00805AC7"/>
    <w:rsid w:val="00805B78"/>
    <w:rsid w:val="00805E9B"/>
    <w:rsid w:val="00805F05"/>
    <w:rsid w:val="00806651"/>
    <w:rsid w:val="0080675B"/>
    <w:rsid w:val="0080694E"/>
    <w:rsid w:val="00806ED6"/>
    <w:rsid w:val="00806F4F"/>
    <w:rsid w:val="008073AA"/>
    <w:rsid w:val="00807D75"/>
    <w:rsid w:val="00810689"/>
    <w:rsid w:val="0081073C"/>
    <w:rsid w:val="0081137A"/>
    <w:rsid w:val="0081141A"/>
    <w:rsid w:val="00811492"/>
    <w:rsid w:val="008116C1"/>
    <w:rsid w:val="008117F3"/>
    <w:rsid w:val="00811988"/>
    <w:rsid w:val="008119A8"/>
    <w:rsid w:val="00811CBF"/>
    <w:rsid w:val="00811D79"/>
    <w:rsid w:val="0081223D"/>
    <w:rsid w:val="0081289F"/>
    <w:rsid w:val="00812E6E"/>
    <w:rsid w:val="008133D2"/>
    <w:rsid w:val="00813799"/>
    <w:rsid w:val="008137DC"/>
    <w:rsid w:val="008145C6"/>
    <w:rsid w:val="008149E3"/>
    <w:rsid w:val="00814F5D"/>
    <w:rsid w:val="00814FCA"/>
    <w:rsid w:val="0081500C"/>
    <w:rsid w:val="0081515C"/>
    <w:rsid w:val="00815276"/>
    <w:rsid w:val="0081547D"/>
    <w:rsid w:val="00815675"/>
    <w:rsid w:val="00815DF8"/>
    <w:rsid w:val="008167B2"/>
    <w:rsid w:val="0081684E"/>
    <w:rsid w:val="00816B06"/>
    <w:rsid w:val="00816FA8"/>
    <w:rsid w:val="008173B5"/>
    <w:rsid w:val="00817B67"/>
    <w:rsid w:val="00817E9D"/>
    <w:rsid w:val="00820084"/>
    <w:rsid w:val="0082041F"/>
    <w:rsid w:val="008207B4"/>
    <w:rsid w:val="008217CB"/>
    <w:rsid w:val="0082203A"/>
    <w:rsid w:val="00822EB1"/>
    <w:rsid w:val="00822EF0"/>
    <w:rsid w:val="0082328B"/>
    <w:rsid w:val="008234C7"/>
    <w:rsid w:val="00823836"/>
    <w:rsid w:val="008238DE"/>
    <w:rsid w:val="0082394B"/>
    <w:rsid w:val="008239CE"/>
    <w:rsid w:val="00823B5C"/>
    <w:rsid w:val="00823CD2"/>
    <w:rsid w:val="00824E88"/>
    <w:rsid w:val="00824F32"/>
    <w:rsid w:val="00825211"/>
    <w:rsid w:val="00825533"/>
    <w:rsid w:val="008259ED"/>
    <w:rsid w:val="00825DBB"/>
    <w:rsid w:val="00826099"/>
    <w:rsid w:val="00826122"/>
    <w:rsid w:val="00826493"/>
    <w:rsid w:val="00826672"/>
    <w:rsid w:val="00826B2B"/>
    <w:rsid w:val="00826D50"/>
    <w:rsid w:val="008270BF"/>
    <w:rsid w:val="008272F9"/>
    <w:rsid w:val="00827352"/>
    <w:rsid w:val="008275D1"/>
    <w:rsid w:val="00827D29"/>
    <w:rsid w:val="00827E09"/>
    <w:rsid w:val="00827E5E"/>
    <w:rsid w:val="00830083"/>
    <w:rsid w:val="008301C2"/>
    <w:rsid w:val="0083032D"/>
    <w:rsid w:val="008303AF"/>
    <w:rsid w:val="00830919"/>
    <w:rsid w:val="00830E12"/>
    <w:rsid w:val="0083126D"/>
    <w:rsid w:val="00831524"/>
    <w:rsid w:val="008315EB"/>
    <w:rsid w:val="00831EC0"/>
    <w:rsid w:val="00832150"/>
    <w:rsid w:val="00832372"/>
    <w:rsid w:val="008324BC"/>
    <w:rsid w:val="008334F4"/>
    <w:rsid w:val="0083350E"/>
    <w:rsid w:val="00833B83"/>
    <w:rsid w:val="00833DB9"/>
    <w:rsid w:val="00834989"/>
    <w:rsid w:val="00834990"/>
    <w:rsid w:val="00834A8D"/>
    <w:rsid w:val="00834C1F"/>
    <w:rsid w:val="00834FEC"/>
    <w:rsid w:val="008351FA"/>
    <w:rsid w:val="008355D5"/>
    <w:rsid w:val="008360C1"/>
    <w:rsid w:val="0083615D"/>
    <w:rsid w:val="00836603"/>
    <w:rsid w:val="00836810"/>
    <w:rsid w:val="00836E9F"/>
    <w:rsid w:val="00837007"/>
    <w:rsid w:val="008376A5"/>
    <w:rsid w:val="00837A8C"/>
    <w:rsid w:val="00837D72"/>
    <w:rsid w:val="00837FA8"/>
    <w:rsid w:val="0084047D"/>
    <w:rsid w:val="00840694"/>
    <w:rsid w:val="0084087A"/>
    <w:rsid w:val="008408DC"/>
    <w:rsid w:val="00840C60"/>
    <w:rsid w:val="00841653"/>
    <w:rsid w:val="0084182A"/>
    <w:rsid w:val="00841F87"/>
    <w:rsid w:val="00842AE2"/>
    <w:rsid w:val="00842B60"/>
    <w:rsid w:val="008441EF"/>
    <w:rsid w:val="00844C7F"/>
    <w:rsid w:val="00845A8E"/>
    <w:rsid w:val="00846768"/>
    <w:rsid w:val="00846EBC"/>
    <w:rsid w:val="008504D9"/>
    <w:rsid w:val="0085072E"/>
    <w:rsid w:val="00850A0E"/>
    <w:rsid w:val="00850D0D"/>
    <w:rsid w:val="00851855"/>
    <w:rsid w:val="00851A8C"/>
    <w:rsid w:val="00851B75"/>
    <w:rsid w:val="00851CB3"/>
    <w:rsid w:val="00852036"/>
    <w:rsid w:val="00852882"/>
    <w:rsid w:val="00852BC2"/>
    <w:rsid w:val="008538B8"/>
    <w:rsid w:val="00853AD1"/>
    <w:rsid w:val="00853D59"/>
    <w:rsid w:val="00853FE2"/>
    <w:rsid w:val="0085465E"/>
    <w:rsid w:val="008548B5"/>
    <w:rsid w:val="00854DD2"/>
    <w:rsid w:val="00855226"/>
    <w:rsid w:val="00855CD3"/>
    <w:rsid w:val="00856187"/>
    <w:rsid w:val="008561F7"/>
    <w:rsid w:val="0085645D"/>
    <w:rsid w:val="00856856"/>
    <w:rsid w:val="00856896"/>
    <w:rsid w:val="00856B85"/>
    <w:rsid w:val="00856FE6"/>
    <w:rsid w:val="0085795A"/>
    <w:rsid w:val="00857D6B"/>
    <w:rsid w:val="00860567"/>
    <w:rsid w:val="0086063C"/>
    <w:rsid w:val="008606E0"/>
    <w:rsid w:val="008607FC"/>
    <w:rsid w:val="008608CF"/>
    <w:rsid w:val="0086149B"/>
    <w:rsid w:val="00861B87"/>
    <w:rsid w:val="00861F81"/>
    <w:rsid w:val="0086203E"/>
    <w:rsid w:val="0086220D"/>
    <w:rsid w:val="008625B8"/>
    <w:rsid w:val="00862907"/>
    <w:rsid w:val="00863590"/>
    <w:rsid w:val="00863ADF"/>
    <w:rsid w:val="00864749"/>
    <w:rsid w:val="008648AC"/>
    <w:rsid w:val="00864A69"/>
    <w:rsid w:val="00864AF1"/>
    <w:rsid w:val="0086512A"/>
    <w:rsid w:val="008653BB"/>
    <w:rsid w:val="008655E6"/>
    <w:rsid w:val="008656CB"/>
    <w:rsid w:val="00865C8D"/>
    <w:rsid w:val="00866230"/>
    <w:rsid w:val="008662A3"/>
    <w:rsid w:val="00866369"/>
    <w:rsid w:val="008664EC"/>
    <w:rsid w:val="00866A98"/>
    <w:rsid w:val="00866BBE"/>
    <w:rsid w:val="00867239"/>
    <w:rsid w:val="00867F6B"/>
    <w:rsid w:val="00870025"/>
    <w:rsid w:val="00870777"/>
    <w:rsid w:val="008719B0"/>
    <w:rsid w:val="00871F9D"/>
    <w:rsid w:val="008723A9"/>
    <w:rsid w:val="008723B8"/>
    <w:rsid w:val="00872451"/>
    <w:rsid w:val="008727D4"/>
    <w:rsid w:val="008729B8"/>
    <w:rsid w:val="00872A40"/>
    <w:rsid w:val="00872BC7"/>
    <w:rsid w:val="00872D42"/>
    <w:rsid w:val="008735E2"/>
    <w:rsid w:val="008736AA"/>
    <w:rsid w:val="0087382B"/>
    <w:rsid w:val="00873884"/>
    <w:rsid w:val="00873885"/>
    <w:rsid w:val="00873DBD"/>
    <w:rsid w:val="0087442E"/>
    <w:rsid w:val="00874B8F"/>
    <w:rsid w:val="00874C3A"/>
    <w:rsid w:val="00874F6F"/>
    <w:rsid w:val="00875986"/>
    <w:rsid w:val="00875F56"/>
    <w:rsid w:val="00876058"/>
    <w:rsid w:val="0087655D"/>
    <w:rsid w:val="008765A4"/>
    <w:rsid w:val="008766B2"/>
    <w:rsid w:val="00876775"/>
    <w:rsid w:val="00876B72"/>
    <w:rsid w:val="0087749B"/>
    <w:rsid w:val="0087784A"/>
    <w:rsid w:val="008802C9"/>
    <w:rsid w:val="0088037F"/>
    <w:rsid w:val="008804A3"/>
    <w:rsid w:val="0088087E"/>
    <w:rsid w:val="00880C0E"/>
    <w:rsid w:val="00880E3E"/>
    <w:rsid w:val="0088147E"/>
    <w:rsid w:val="00881501"/>
    <w:rsid w:val="00881A3B"/>
    <w:rsid w:val="00881F14"/>
    <w:rsid w:val="0088210B"/>
    <w:rsid w:val="00882212"/>
    <w:rsid w:val="0088252D"/>
    <w:rsid w:val="008829E9"/>
    <w:rsid w:val="00882B01"/>
    <w:rsid w:val="00882DEE"/>
    <w:rsid w:val="00883224"/>
    <w:rsid w:val="00883F28"/>
    <w:rsid w:val="00883FDB"/>
    <w:rsid w:val="00884489"/>
    <w:rsid w:val="008847A6"/>
    <w:rsid w:val="00884833"/>
    <w:rsid w:val="00884B9A"/>
    <w:rsid w:val="00884BA9"/>
    <w:rsid w:val="00885EB8"/>
    <w:rsid w:val="008860C0"/>
    <w:rsid w:val="00886192"/>
    <w:rsid w:val="00887102"/>
    <w:rsid w:val="00887171"/>
    <w:rsid w:val="00887249"/>
    <w:rsid w:val="0088728A"/>
    <w:rsid w:val="0088748C"/>
    <w:rsid w:val="008877DE"/>
    <w:rsid w:val="00887B37"/>
    <w:rsid w:val="00887F8E"/>
    <w:rsid w:val="00890280"/>
    <w:rsid w:val="00890490"/>
    <w:rsid w:val="008905F5"/>
    <w:rsid w:val="00890652"/>
    <w:rsid w:val="00890B5A"/>
    <w:rsid w:val="00890FCF"/>
    <w:rsid w:val="0089103A"/>
    <w:rsid w:val="008912CA"/>
    <w:rsid w:val="008919DD"/>
    <w:rsid w:val="00891B38"/>
    <w:rsid w:val="00891C22"/>
    <w:rsid w:val="00891E00"/>
    <w:rsid w:val="008921C3"/>
    <w:rsid w:val="008928F4"/>
    <w:rsid w:val="00892A56"/>
    <w:rsid w:val="00892F5E"/>
    <w:rsid w:val="00893128"/>
    <w:rsid w:val="008933BD"/>
    <w:rsid w:val="00893628"/>
    <w:rsid w:val="008938DE"/>
    <w:rsid w:val="00894588"/>
    <w:rsid w:val="008946FA"/>
    <w:rsid w:val="00894B2F"/>
    <w:rsid w:val="00894BAF"/>
    <w:rsid w:val="0089559A"/>
    <w:rsid w:val="00895715"/>
    <w:rsid w:val="0089578D"/>
    <w:rsid w:val="008960A6"/>
    <w:rsid w:val="008962C2"/>
    <w:rsid w:val="008969AA"/>
    <w:rsid w:val="00896D83"/>
    <w:rsid w:val="00896E18"/>
    <w:rsid w:val="008972D6"/>
    <w:rsid w:val="0089769E"/>
    <w:rsid w:val="00897786"/>
    <w:rsid w:val="0089797B"/>
    <w:rsid w:val="00897D8E"/>
    <w:rsid w:val="008A0854"/>
    <w:rsid w:val="008A0EB6"/>
    <w:rsid w:val="008A1F0F"/>
    <w:rsid w:val="008A26DC"/>
    <w:rsid w:val="008A298F"/>
    <w:rsid w:val="008A2D9B"/>
    <w:rsid w:val="008A2E13"/>
    <w:rsid w:val="008A3274"/>
    <w:rsid w:val="008A3782"/>
    <w:rsid w:val="008A3952"/>
    <w:rsid w:val="008A4784"/>
    <w:rsid w:val="008A4F6A"/>
    <w:rsid w:val="008A5401"/>
    <w:rsid w:val="008A5867"/>
    <w:rsid w:val="008A59C9"/>
    <w:rsid w:val="008A6757"/>
    <w:rsid w:val="008A67D7"/>
    <w:rsid w:val="008A7BA2"/>
    <w:rsid w:val="008B0051"/>
    <w:rsid w:val="008B0499"/>
    <w:rsid w:val="008B0525"/>
    <w:rsid w:val="008B0569"/>
    <w:rsid w:val="008B0778"/>
    <w:rsid w:val="008B0CB4"/>
    <w:rsid w:val="008B1398"/>
    <w:rsid w:val="008B1C77"/>
    <w:rsid w:val="008B2190"/>
    <w:rsid w:val="008B2379"/>
    <w:rsid w:val="008B2790"/>
    <w:rsid w:val="008B2966"/>
    <w:rsid w:val="008B2B77"/>
    <w:rsid w:val="008B2E4E"/>
    <w:rsid w:val="008B34A1"/>
    <w:rsid w:val="008B3607"/>
    <w:rsid w:val="008B3F45"/>
    <w:rsid w:val="008B4300"/>
    <w:rsid w:val="008B4495"/>
    <w:rsid w:val="008B44F1"/>
    <w:rsid w:val="008B4515"/>
    <w:rsid w:val="008B4A46"/>
    <w:rsid w:val="008B4CDD"/>
    <w:rsid w:val="008B51B5"/>
    <w:rsid w:val="008B51C4"/>
    <w:rsid w:val="008B52FB"/>
    <w:rsid w:val="008B55E6"/>
    <w:rsid w:val="008B59BE"/>
    <w:rsid w:val="008B5CF4"/>
    <w:rsid w:val="008B62F6"/>
    <w:rsid w:val="008B6732"/>
    <w:rsid w:val="008B67D3"/>
    <w:rsid w:val="008B70E0"/>
    <w:rsid w:val="008B75A8"/>
    <w:rsid w:val="008B77BC"/>
    <w:rsid w:val="008B7D6C"/>
    <w:rsid w:val="008C06AB"/>
    <w:rsid w:val="008C0B06"/>
    <w:rsid w:val="008C0F6B"/>
    <w:rsid w:val="008C1291"/>
    <w:rsid w:val="008C17CB"/>
    <w:rsid w:val="008C1A8A"/>
    <w:rsid w:val="008C1A9D"/>
    <w:rsid w:val="008C1C29"/>
    <w:rsid w:val="008C20D2"/>
    <w:rsid w:val="008C234B"/>
    <w:rsid w:val="008C2A3D"/>
    <w:rsid w:val="008C354E"/>
    <w:rsid w:val="008C3861"/>
    <w:rsid w:val="008C3BE9"/>
    <w:rsid w:val="008C4671"/>
    <w:rsid w:val="008C48D8"/>
    <w:rsid w:val="008C4CC3"/>
    <w:rsid w:val="008C5150"/>
    <w:rsid w:val="008C62B2"/>
    <w:rsid w:val="008C6CCB"/>
    <w:rsid w:val="008C749D"/>
    <w:rsid w:val="008D0103"/>
    <w:rsid w:val="008D09AC"/>
    <w:rsid w:val="008D09D0"/>
    <w:rsid w:val="008D0E16"/>
    <w:rsid w:val="008D11F1"/>
    <w:rsid w:val="008D17C5"/>
    <w:rsid w:val="008D1CCE"/>
    <w:rsid w:val="008D2115"/>
    <w:rsid w:val="008D2421"/>
    <w:rsid w:val="008D2B1D"/>
    <w:rsid w:val="008D2CEE"/>
    <w:rsid w:val="008D3560"/>
    <w:rsid w:val="008D3567"/>
    <w:rsid w:val="008D375D"/>
    <w:rsid w:val="008D414A"/>
    <w:rsid w:val="008D430E"/>
    <w:rsid w:val="008D44D4"/>
    <w:rsid w:val="008D4BC9"/>
    <w:rsid w:val="008D52CF"/>
    <w:rsid w:val="008D5513"/>
    <w:rsid w:val="008D55D8"/>
    <w:rsid w:val="008D56F8"/>
    <w:rsid w:val="008D5D1F"/>
    <w:rsid w:val="008D66BB"/>
    <w:rsid w:val="008D66D9"/>
    <w:rsid w:val="008D6D4A"/>
    <w:rsid w:val="008D6F91"/>
    <w:rsid w:val="008D7014"/>
    <w:rsid w:val="008D73B0"/>
    <w:rsid w:val="008D780C"/>
    <w:rsid w:val="008D7991"/>
    <w:rsid w:val="008D7B67"/>
    <w:rsid w:val="008E0435"/>
    <w:rsid w:val="008E053D"/>
    <w:rsid w:val="008E0CD9"/>
    <w:rsid w:val="008E11AF"/>
    <w:rsid w:val="008E133D"/>
    <w:rsid w:val="008E15A7"/>
    <w:rsid w:val="008E1CE8"/>
    <w:rsid w:val="008E1DF0"/>
    <w:rsid w:val="008E1E4C"/>
    <w:rsid w:val="008E22CA"/>
    <w:rsid w:val="008E2322"/>
    <w:rsid w:val="008E28FC"/>
    <w:rsid w:val="008E3255"/>
    <w:rsid w:val="008E3562"/>
    <w:rsid w:val="008E3823"/>
    <w:rsid w:val="008E397C"/>
    <w:rsid w:val="008E406D"/>
    <w:rsid w:val="008E454F"/>
    <w:rsid w:val="008E472F"/>
    <w:rsid w:val="008E4A18"/>
    <w:rsid w:val="008E4C98"/>
    <w:rsid w:val="008E4F36"/>
    <w:rsid w:val="008E5CEF"/>
    <w:rsid w:val="008E5D25"/>
    <w:rsid w:val="008E5E7C"/>
    <w:rsid w:val="008E5F8A"/>
    <w:rsid w:val="008E6360"/>
    <w:rsid w:val="008E640B"/>
    <w:rsid w:val="008E66C9"/>
    <w:rsid w:val="008E6866"/>
    <w:rsid w:val="008E6C49"/>
    <w:rsid w:val="008E6DF2"/>
    <w:rsid w:val="008E7822"/>
    <w:rsid w:val="008E793A"/>
    <w:rsid w:val="008E7DD2"/>
    <w:rsid w:val="008E7DDB"/>
    <w:rsid w:val="008F08B8"/>
    <w:rsid w:val="008F0A5E"/>
    <w:rsid w:val="008F0C26"/>
    <w:rsid w:val="008F108E"/>
    <w:rsid w:val="008F10A7"/>
    <w:rsid w:val="008F28C5"/>
    <w:rsid w:val="008F2A71"/>
    <w:rsid w:val="008F2A8B"/>
    <w:rsid w:val="008F2DAC"/>
    <w:rsid w:val="008F354E"/>
    <w:rsid w:val="008F4687"/>
    <w:rsid w:val="008F4971"/>
    <w:rsid w:val="008F501E"/>
    <w:rsid w:val="008F52E4"/>
    <w:rsid w:val="008F567B"/>
    <w:rsid w:val="008F674B"/>
    <w:rsid w:val="008F6889"/>
    <w:rsid w:val="008F6AE5"/>
    <w:rsid w:val="008F6CF5"/>
    <w:rsid w:val="008F6EA2"/>
    <w:rsid w:val="008F75D2"/>
    <w:rsid w:val="008F76DC"/>
    <w:rsid w:val="008F793A"/>
    <w:rsid w:val="0090011A"/>
    <w:rsid w:val="009006BB"/>
    <w:rsid w:val="009006C3"/>
    <w:rsid w:val="00900A6A"/>
    <w:rsid w:val="00900C7C"/>
    <w:rsid w:val="009017D9"/>
    <w:rsid w:val="00901B13"/>
    <w:rsid w:val="009021D7"/>
    <w:rsid w:val="0090385E"/>
    <w:rsid w:val="00903A05"/>
    <w:rsid w:val="00903F83"/>
    <w:rsid w:val="00904885"/>
    <w:rsid w:val="00904A32"/>
    <w:rsid w:val="0090572A"/>
    <w:rsid w:val="00905BF6"/>
    <w:rsid w:val="00905E0F"/>
    <w:rsid w:val="00905FEF"/>
    <w:rsid w:val="00906177"/>
    <w:rsid w:val="009068DB"/>
    <w:rsid w:val="00907035"/>
    <w:rsid w:val="009073C1"/>
    <w:rsid w:val="009073D7"/>
    <w:rsid w:val="00907C50"/>
    <w:rsid w:val="009105DB"/>
    <w:rsid w:val="00910945"/>
    <w:rsid w:val="00910E97"/>
    <w:rsid w:val="009112FF"/>
    <w:rsid w:val="009114CF"/>
    <w:rsid w:val="009118E1"/>
    <w:rsid w:val="00911AAA"/>
    <w:rsid w:val="00912B8E"/>
    <w:rsid w:val="00912F74"/>
    <w:rsid w:val="009132DC"/>
    <w:rsid w:val="009138F7"/>
    <w:rsid w:val="0091391A"/>
    <w:rsid w:val="00913F42"/>
    <w:rsid w:val="0091486A"/>
    <w:rsid w:val="00914D2D"/>
    <w:rsid w:val="00914F1E"/>
    <w:rsid w:val="00915499"/>
    <w:rsid w:val="0091578E"/>
    <w:rsid w:val="009158C1"/>
    <w:rsid w:val="00915A36"/>
    <w:rsid w:val="00915EB0"/>
    <w:rsid w:val="0091615F"/>
    <w:rsid w:val="00916191"/>
    <w:rsid w:val="00916A52"/>
    <w:rsid w:val="00916D17"/>
    <w:rsid w:val="00916D71"/>
    <w:rsid w:val="009170F6"/>
    <w:rsid w:val="0091729E"/>
    <w:rsid w:val="009176CF"/>
    <w:rsid w:val="00917ABF"/>
    <w:rsid w:val="00917D91"/>
    <w:rsid w:val="009202F6"/>
    <w:rsid w:val="009207A3"/>
    <w:rsid w:val="00920C2C"/>
    <w:rsid w:val="00920D51"/>
    <w:rsid w:val="00920D99"/>
    <w:rsid w:val="00920FC7"/>
    <w:rsid w:val="0092178E"/>
    <w:rsid w:val="00921B90"/>
    <w:rsid w:val="009223EE"/>
    <w:rsid w:val="0092256E"/>
    <w:rsid w:val="009226D3"/>
    <w:rsid w:val="009230AE"/>
    <w:rsid w:val="00923361"/>
    <w:rsid w:val="00923737"/>
    <w:rsid w:val="00923817"/>
    <w:rsid w:val="00923B64"/>
    <w:rsid w:val="00923BAB"/>
    <w:rsid w:val="00923D58"/>
    <w:rsid w:val="00924308"/>
    <w:rsid w:val="0092463A"/>
    <w:rsid w:val="009251FA"/>
    <w:rsid w:val="0092525B"/>
    <w:rsid w:val="00925519"/>
    <w:rsid w:val="00925705"/>
    <w:rsid w:val="00925A11"/>
    <w:rsid w:val="00925C59"/>
    <w:rsid w:val="0092657A"/>
    <w:rsid w:val="00926A99"/>
    <w:rsid w:val="00926EF0"/>
    <w:rsid w:val="00926F29"/>
    <w:rsid w:val="009279AC"/>
    <w:rsid w:val="00927B03"/>
    <w:rsid w:val="00927FFD"/>
    <w:rsid w:val="009300A1"/>
    <w:rsid w:val="009303E9"/>
    <w:rsid w:val="00930A38"/>
    <w:rsid w:val="009314AE"/>
    <w:rsid w:val="00931A1C"/>
    <w:rsid w:val="00931D17"/>
    <w:rsid w:val="0093231C"/>
    <w:rsid w:val="009324A8"/>
    <w:rsid w:val="009335B4"/>
    <w:rsid w:val="00933AE8"/>
    <w:rsid w:val="00933CD2"/>
    <w:rsid w:val="00933DB8"/>
    <w:rsid w:val="0093441E"/>
    <w:rsid w:val="00934BA0"/>
    <w:rsid w:val="00934FA6"/>
    <w:rsid w:val="00935B90"/>
    <w:rsid w:val="00935BBB"/>
    <w:rsid w:val="00935D50"/>
    <w:rsid w:val="0093612D"/>
    <w:rsid w:val="0093629C"/>
    <w:rsid w:val="00936340"/>
    <w:rsid w:val="0093677F"/>
    <w:rsid w:val="00936F20"/>
    <w:rsid w:val="009372AB"/>
    <w:rsid w:val="009372FC"/>
    <w:rsid w:val="009374E5"/>
    <w:rsid w:val="00940180"/>
    <w:rsid w:val="00940678"/>
    <w:rsid w:val="00940861"/>
    <w:rsid w:val="00941172"/>
    <w:rsid w:val="0094133C"/>
    <w:rsid w:val="00941B68"/>
    <w:rsid w:val="00941C9C"/>
    <w:rsid w:val="00941F36"/>
    <w:rsid w:val="00942104"/>
    <w:rsid w:val="00942318"/>
    <w:rsid w:val="00942BAB"/>
    <w:rsid w:val="00942C07"/>
    <w:rsid w:val="0094302B"/>
    <w:rsid w:val="009436E8"/>
    <w:rsid w:val="009439F4"/>
    <w:rsid w:val="00943C64"/>
    <w:rsid w:val="009444B2"/>
    <w:rsid w:val="00944B17"/>
    <w:rsid w:val="00944E0F"/>
    <w:rsid w:val="00944E10"/>
    <w:rsid w:val="009450AC"/>
    <w:rsid w:val="00945217"/>
    <w:rsid w:val="009453C5"/>
    <w:rsid w:val="00945B2E"/>
    <w:rsid w:val="00945BCA"/>
    <w:rsid w:val="00946626"/>
    <w:rsid w:val="00946851"/>
    <w:rsid w:val="00946B08"/>
    <w:rsid w:val="00946BA2"/>
    <w:rsid w:val="0094732F"/>
    <w:rsid w:val="0094752D"/>
    <w:rsid w:val="009476F6"/>
    <w:rsid w:val="0094795E"/>
    <w:rsid w:val="009479E4"/>
    <w:rsid w:val="00947D3C"/>
    <w:rsid w:val="00950A1E"/>
    <w:rsid w:val="00950EF9"/>
    <w:rsid w:val="00951152"/>
    <w:rsid w:val="009511E8"/>
    <w:rsid w:val="009519B4"/>
    <w:rsid w:val="009519B8"/>
    <w:rsid w:val="00951AE2"/>
    <w:rsid w:val="00951FC4"/>
    <w:rsid w:val="00952952"/>
    <w:rsid w:val="00952C25"/>
    <w:rsid w:val="00952F93"/>
    <w:rsid w:val="0095397C"/>
    <w:rsid w:val="00953EB2"/>
    <w:rsid w:val="00953FAF"/>
    <w:rsid w:val="009542EE"/>
    <w:rsid w:val="00954924"/>
    <w:rsid w:val="00954C5F"/>
    <w:rsid w:val="00954F42"/>
    <w:rsid w:val="009551C2"/>
    <w:rsid w:val="009553B5"/>
    <w:rsid w:val="00955D4A"/>
    <w:rsid w:val="00956064"/>
    <w:rsid w:val="009563B1"/>
    <w:rsid w:val="009563D4"/>
    <w:rsid w:val="009565AE"/>
    <w:rsid w:val="00957DEA"/>
    <w:rsid w:val="00960058"/>
    <w:rsid w:val="009605AB"/>
    <w:rsid w:val="0096113B"/>
    <w:rsid w:val="00961800"/>
    <w:rsid w:val="00961F17"/>
    <w:rsid w:val="00962559"/>
    <w:rsid w:val="00963451"/>
    <w:rsid w:val="00963846"/>
    <w:rsid w:val="00963BD5"/>
    <w:rsid w:val="00964030"/>
    <w:rsid w:val="0096426E"/>
    <w:rsid w:val="009643FE"/>
    <w:rsid w:val="009652E5"/>
    <w:rsid w:val="009655DF"/>
    <w:rsid w:val="009658A7"/>
    <w:rsid w:val="00965F9B"/>
    <w:rsid w:val="009660CB"/>
    <w:rsid w:val="009661ED"/>
    <w:rsid w:val="00966ED3"/>
    <w:rsid w:val="009672D8"/>
    <w:rsid w:val="0096787A"/>
    <w:rsid w:val="00967ACF"/>
    <w:rsid w:val="00967F28"/>
    <w:rsid w:val="00970571"/>
    <w:rsid w:val="00970A17"/>
    <w:rsid w:val="00970B5B"/>
    <w:rsid w:val="009713BB"/>
    <w:rsid w:val="0097157D"/>
    <w:rsid w:val="00971BFC"/>
    <w:rsid w:val="009721C9"/>
    <w:rsid w:val="009722B1"/>
    <w:rsid w:val="00972E26"/>
    <w:rsid w:val="009731D2"/>
    <w:rsid w:val="0097321F"/>
    <w:rsid w:val="0097331A"/>
    <w:rsid w:val="009739E3"/>
    <w:rsid w:val="00974D4C"/>
    <w:rsid w:val="0097518A"/>
    <w:rsid w:val="00975F64"/>
    <w:rsid w:val="0097613F"/>
    <w:rsid w:val="0097650E"/>
    <w:rsid w:val="009765C5"/>
    <w:rsid w:val="009766A6"/>
    <w:rsid w:val="00976E68"/>
    <w:rsid w:val="00977A7D"/>
    <w:rsid w:val="00977B43"/>
    <w:rsid w:val="009801EE"/>
    <w:rsid w:val="0098047D"/>
    <w:rsid w:val="00980507"/>
    <w:rsid w:val="00980847"/>
    <w:rsid w:val="00980885"/>
    <w:rsid w:val="00980D5D"/>
    <w:rsid w:val="0098132A"/>
    <w:rsid w:val="0098132F"/>
    <w:rsid w:val="00982050"/>
    <w:rsid w:val="00982187"/>
    <w:rsid w:val="00982BE4"/>
    <w:rsid w:val="009831FF"/>
    <w:rsid w:val="009835A8"/>
    <w:rsid w:val="00983625"/>
    <w:rsid w:val="009837F3"/>
    <w:rsid w:val="0098381E"/>
    <w:rsid w:val="00983AA1"/>
    <w:rsid w:val="00984126"/>
    <w:rsid w:val="009841EB"/>
    <w:rsid w:val="009845B6"/>
    <w:rsid w:val="00984DC8"/>
    <w:rsid w:val="009851BB"/>
    <w:rsid w:val="00985526"/>
    <w:rsid w:val="009856B7"/>
    <w:rsid w:val="00985C7E"/>
    <w:rsid w:val="00985D9B"/>
    <w:rsid w:val="009875E3"/>
    <w:rsid w:val="00987648"/>
    <w:rsid w:val="009877C5"/>
    <w:rsid w:val="0098781B"/>
    <w:rsid w:val="00987C62"/>
    <w:rsid w:val="00987E4E"/>
    <w:rsid w:val="009900DB"/>
    <w:rsid w:val="009907ED"/>
    <w:rsid w:val="009909D8"/>
    <w:rsid w:val="00990BB8"/>
    <w:rsid w:val="00990DCF"/>
    <w:rsid w:val="00990E61"/>
    <w:rsid w:val="00990F5F"/>
    <w:rsid w:val="009912EF"/>
    <w:rsid w:val="0099154D"/>
    <w:rsid w:val="00991928"/>
    <w:rsid w:val="00991C1D"/>
    <w:rsid w:val="00991CEF"/>
    <w:rsid w:val="00991E5E"/>
    <w:rsid w:val="009924D0"/>
    <w:rsid w:val="0099250B"/>
    <w:rsid w:val="00992B8C"/>
    <w:rsid w:val="00992FCD"/>
    <w:rsid w:val="009934A4"/>
    <w:rsid w:val="0099365E"/>
    <w:rsid w:val="00993C2E"/>
    <w:rsid w:val="0099403A"/>
    <w:rsid w:val="0099411B"/>
    <w:rsid w:val="0099436B"/>
    <w:rsid w:val="00994F53"/>
    <w:rsid w:val="0099526D"/>
    <w:rsid w:val="00995583"/>
    <w:rsid w:val="00996049"/>
    <w:rsid w:val="009964DE"/>
    <w:rsid w:val="00996849"/>
    <w:rsid w:val="00996A43"/>
    <w:rsid w:val="00997511"/>
    <w:rsid w:val="00997A24"/>
    <w:rsid w:val="00997A72"/>
    <w:rsid w:val="009A014B"/>
    <w:rsid w:val="009A03F7"/>
    <w:rsid w:val="009A083A"/>
    <w:rsid w:val="009A0C5E"/>
    <w:rsid w:val="009A0EA7"/>
    <w:rsid w:val="009A21F2"/>
    <w:rsid w:val="009A2366"/>
    <w:rsid w:val="009A24C3"/>
    <w:rsid w:val="009A2648"/>
    <w:rsid w:val="009A2DE4"/>
    <w:rsid w:val="009A3370"/>
    <w:rsid w:val="009A37D7"/>
    <w:rsid w:val="009A3895"/>
    <w:rsid w:val="009A3A0E"/>
    <w:rsid w:val="009A3B47"/>
    <w:rsid w:val="009A3C82"/>
    <w:rsid w:val="009A3DCB"/>
    <w:rsid w:val="009A4072"/>
    <w:rsid w:val="009A41FA"/>
    <w:rsid w:val="009A4681"/>
    <w:rsid w:val="009A468D"/>
    <w:rsid w:val="009A489B"/>
    <w:rsid w:val="009A4BD2"/>
    <w:rsid w:val="009A5669"/>
    <w:rsid w:val="009A585D"/>
    <w:rsid w:val="009A58C4"/>
    <w:rsid w:val="009A59C4"/>
    <w:rsid w:val="009A5A3B"/>
    <w:rsid w:val="009A5C4A"/>
    <w:rsid w:val="009A5F45"/>
    <w:rsid w:val="009A6265"/>
    <w:rsid w:val="009A68A6"/>
    <w:rsid w:val="009A7302"/>
    <w:rsid w:val="009A74E9"/>
    <w:rsid w:val="009A7A52"/>
    <w:rsid w:val="009A7BEB"/>
    <w:rsid w:val="009B02AB"/>
    <w:rsid w:val="009B0373"/>
    <w:rsid w:val="009B0443"/>
    <w:rsid w:val="009B07CA"/>
    <w:rsid w:val="009B09E7"/>
    <w:rsid w:val="009B1083"/>
    <w:rsid w:val="009B1A36"/>
    <w:rsid w:val="009B2600"/>
    <w:rsid w:val="009B2B18"/>
    <w:rsid w:val="009B2CCD"/>
    <w:rsid w:val="009B2E57"/>
    <w:rsid w:val="009B3198"/>
    <w:rsid w:val="009B34AB"/>
    <w:rsid w:val="009B3621"/>
    <w:rsid w:val="009B3840"/>
    <w:rsid w:val="009B3999"/>
    <w:rsid w:val="009B3EEA"/>
    <w:rsid w:val="009B407B"/>
    <w:rsid w:val="009B415F"/>
    <w:rsid w:val="009B440C"/>
    <w:rsid w:val="009B5394"/>
    <w:rsid w:val="009B539C"/>
    <w:rsid w:val="009B544C"/>
    <w:rsid w:val="009B62D0"/>
    <w:rsid w:val="009B6D2F"/>
    <w:rsid w:val="009B6E69"/>
    <w:rsid w:val="009B71E9"/>
    <w:rsid w:val="009B7B9B"/>
    <w:rsid w:val="009C0000"/>
    <w:rsid w:val="009C053F"/>
    <w:rsid w:val="009C06F9"/>
    <w:rsid w:val="009C099D"/>
    <w:rsid w:val="009C143E"/>
    <w:rsid w:val="009C16B6"/>
    <w:rsid w:val="009C17B6"/>
    <w:rsid w:val="009C1805"/>
    <w:rsid w:val="009C1F1F"/>
    <w:rsid w:val="009C2065"/>
    <w:rsid w:val="009C21E0"/>
    <w:rsid w:val="009C22C8"/>
    <w:rsid w:val="009C2C52"/>
    <w:rsid w:val="009C2CAD"/>
    <w:rsid w:val="009C2D11"/>
    <w:rsid w:val="009C2FAD"/>
    <w:rsid w:val="009C35F3"/>
    <w:rsid w:val="009C3691"/>
    <w:rsid w:val="009C5064"/>
    <w:rsid w:val="009C5066"/>
    <w:rsid w:val="009C5A2D"/>
    <w:rsid w:val="009C6642"/>
    <w:rsid w:val="009C6E04"/>
    <w:rsid w:val="009C700B"/>
    <w:rsid w:val="009C70BA"/>
    <w:rsid w:val="009C7164"/>
    <w:rsid w:val="009C7250"/>
    <w:rsid w:val="009C7394"/>
    <w:rsid w:val="009C7473"/>
    <w:rsid w:val="009D0721"/>
    <w:rsid w:val="009D08EB"/>
    <w:rsid w:val="009D0930"/>
    <w:rsid w:val="009D0C48"/>
    <w:rsid w:val="009D0FF9"/>
    <w:rsid w:val="009D136C"/>
    <w:rsid w:val="009D197E"/>
    <w:rsid w:val="009D2295"/>
    <w:rsid w:val="009D2786"/>
    <w:rsid w:val="009D2860"/>
    <w:rsid w:val="009D2E6E"/>
    <w:rsid w:val="009D313D"/>
    <w:rsid w:val="009D314A"/>
    <w:rsid w:val="009D3360"/>
    <w:rsid w:val="009D366D"/>
    <w:rsid w:val="009D37E8"/>
    <w:rsid w:val="009D37FC"/>
    <w:rsid w:val="009D383F"/>
    <w:rsid w:val="009D4112"/>
    <w:rsid w:val="009D4663"/>
    <w:rsid w:val="009D4817"/>
    <w:rsid w:val="009D5978"/>
    <w:rsid w:val="009D6682"/>
    <w:rsid w:val="009D7360"/>
    <w:rsid w:val="009E0006"/>
    <w:rsid w:val="009E06CD"/>
    <w:rsid w:val="009E0D6F"/>
    <w:rsid w:val="009E0F21"/>
    <w:rsid w:val="009E12B9"/>
    <w:rsid w:val="009E14CA"/>
    <w:rsid w:val="009E1AF5"/>
    <w:rsid w:val="009E1B70"/>
    <w:rsid w:val="009E20D6"/>
    <w:rsid w:val="009E2197"/>
    <w:rsid w:val="009E22AB"/>
    <w:rsid w:val="009E249C"/>
    <w:rsid w:val="009E25F6"/>
    <w:rsid w:val="009E33BA"/>
    <w:rsid w:val="009E3E1D"/>
    <w:rsid w:val="009E3FD3"/>
    <w:rsid w:val="009E4077"/>
    <w:rsid w:val="009E4281"/>
    <w:rsid w:val="009E4356"/>
    <w:rsid w:val="009E461C"/>
    <w:rsid w:val="009E4ABE"/>
    <w:rsid w:val="009E4C6B"/>
    <w:rsid w:val="009E4E63"/>
    <w:rsid w:val="009E4EF8"/>
    <w:rsid w:val="009E4FE0"/>
    <w:rsid w:val="009E509C"/>
    <w:rsid w:val="009E59B0"/>
    <w:rsid w:val="009E5A0D"/>
    <w:rsid w:val="009E6128"/>
    <w:rsid w:val="009E651C"/>
    <w:rsid w:val="009E67AF"/>
    <w:rsid w:val="009E7380"/>
    <w:rsid w:val="009E758A"/>
    <w:rsid w:val="009E795D"/>
    <w:rsid w:val="009E79B6"/>
    <w:rsid w:val="009F019A"/>
    <w:rsid w:val="009F057C"/>
    <w:rsid w:val="009F1D80"/>
    <w:rsid w:val="009F2972"/>
    <w:rsid w:val="009F29EB"/>
    <w:rsid w:val="009F2E25"/>
    <w:rsid w:val="009F3AE7"/>
    <w:rsid w:val="009F3B49"/>
    <w:rsid w:val="009F3D51"/>
    <w:rsid w:val="009F3FD5"/>
    <w:rsid w:val="009F4168"/>
    <w:rsid w:val="009F4276"/>
    <w:rsid w:val="009F4347"/>
    <w:rsid w:val="009F4CA2"/>
    <w:rsid w:val="009F4D87"/>
    <w:rsid w:val="009F518E"/>
    <w:rsid w:val="009F51D8"/>
    <w:rsid w:val="009F520F"/>
    <w:rsid w:val="009F5240"/>
    <w:rsid w:val="009F5812"/>
    <w:rsid w:val="009F5AC5"/>
    <w:rsid w:val="009F5F6D"/>
    <w:rsid w:val="009F6104"/>
    <w:rsid w:val="009F6AB2"/>
    <w:rsid w:val="009F6C80"/>
    <w:rsid w:val="009F6D10"/>
    <w:rsid w:val="009F70DA"/>
    <w:rsid w:val="009F7331"/>
    <w:rsid w:val="009F7399"/>
    <w:rsid w:val="009F7667"/>
    <w:rsid w:val="009F767B"/>
    <w:rsid w:val="009F7B52"/>
    <w:rsid w:val="009F7B5C"/>
    <w:rsid w:val="009F7C45"/>
    <w:rsid w:val="00A004E7"/>
    <w:rsid w:val="00A005C9"/>
    <w:rsid w:val="00A005F9"/>
    <w:rsid w:val="00A008B3"/>
    <w:rsid w:val="00A008CC"/>
    <w:rsid w:val="00A00984"/>
    <w:rsid w:val="00A00BA6"/>
    <w:rsid w:val="00A00D00"/>
    <w:rsid w:val="00A00E3E"/>
    <w:rsid w:val="00A014F9"/>
    <w:rsid w:val="00A01A07"/>
    <w:rsid w:val="00A01D0A"/>
    <w:rsid w:val="00A01E3B"/>
    <w:rsid w:val="00A0204C"/>
    <w:rsid w:val="00A022D3"/>
    <w:rsid w:val="00A0257E"/>
    <w:rsid w:val="00A026E8"/>
    <w:rsid w:val="00A02B7F"/>
    <w:rsid w:val="00A02C00"/>
    <w:rsid w:val="00A02F69"/>
    <w:rsid w:val="00A039DB"/>
    <w:rsid w:val="00A04201"/>
    <w:rsid w:val="00A0460C"/>
    <w:rsid w:val="00A046D8"/>
    <w:rsid w:val="00A04DDB"/>
    <w:rsid w:val="00A04F34"/>
    <w:rsid w:val="00A0541F"/>
    <w:rsid w:val="00A05429"/>
    <w:rsid w:val="00A054AA"/>
    <w:rsid w:val="00A05A55"/>
    <w:rsid w:val="00A0621E"/>
    <w:rsid w:val="00A064B8"/>
    <w:rsid w:val="00A0654B"/>
    <w:rsid w:val="00A068D2"/>
    <w:rsid w:val="00A06A8E"/>
    <w:rsid w:val="00A06CD0"/>
    <w:rsid w:val="00A06ED1"/>
    <w:rsid w:val="00A07548"/>
    <w:rsid w:val="00A07BB0"/>
    <w:rsid w:val="00A07E3F"/>
    <w:rsid w:val="00A07EA8"/>
    <w:rsid w:val="00A10158"/>
    <w:rsid w:val="00A11097"/>
    <w:rsid w:val="00A1117C"/>
    <w:rsid w:val="00A11BB6"/>
    <w:rsid w:val="00A11FFF"/>
    <w:rsid w:val="00A1240E"/>
    <w:rsid w:val="00A12C4D"/>
    <w:rsid w:val="00A12E06"/>
    <w:rsid w:val="00A134E5"/>
    <w:rsid w:val="00A13DA4"/>
    <w:rsid w:val="00A1499F"/>
    <w:rsid w:val="00A149D7"/>
    <w:rsid w:val="00A14C4C"/>
    <w:rsid w:val="00A14F4D"/>
    <w:rsid w:val="00A1522C"/>
    <w:rsid w:val="00A152B6"/>
    <w:rsid w:val="00A1564A"/>
    <w:rsid w:val="00A15913"/>
    <w:rsid w:val="00A15958"/>
    <w:rsid w:val="00A1623C"/>
    <w:rsid w:val="00A163C1"/>
    <w:rsid w:val="00A17022"/>
    <w:rsid w:val="00A1740D"/>
    <w:rsid w:val="00A176D1"/>
    <w:rsid w:val="00A1790D"/>
    <w:rsid w:val="00A200DC"/>
    <w:rsid w:val="00A20795"/>
    <w:rsid w:val="00A20864"/>
    <w:rsid w:val="00A20AE1"/>
    <w:rsid w:val="00A210F9"/>
    <w:rsid w:val="00A217C2"/>
    <w:rsid w:val="00A21880"/>
    <w:rsid w:val="00A225A2"/>
    <w:rsid w:val="00A2273F"/>
    <w:rsid w:val="00A22DE7"/>
    <w:rsid w:val="00A22EFE"/>
    <w:rsid w:val="00A23ABD"/>
    <w:rsid w:val="00A23D0D"/>
    <w:rsid w:val="00A23F3D"/>
    <w:rsid w:val="00A2429C"/>
    <w:rsid w:val="00A24424"/>
    <w:rsid w:val="00A24E94"/>
    <w:rsid w:val="00A25F39"/>
    <w:rsid w:val="00A25F6F"/>
    <w:rsid w:val="00A26C89"/>
    <w:rsid w:val="00A272E7"/>
    <w:rsid w:val="00A2755F"/>
    <w:rsid w:val="00A276BE"/>
    <w:rsid w:val="00A27A1F"/>
    <w:rsid w:val="00A27CEF"/>
    <w:rsid w:val="00A27F63"/>
    <w:rsid w:val="00A27F84"/>
    <w:rsid w:val="00A302C7"/>
    <w:rsid w:val="00A305FE"/>
    <w:rsid w:val="00A30DE0"/>
    <w:rsid w:val="00A30E37"/>
    <w:rsid w:val="00A30F7F"/>
    <w:rsid w:val="00A3103C"/>
    <w:rsid w:val="00A312E0"/>
    <w:rsid w:val="00A318C9"/>
    <w:rsid w:val="00A32084"/>
    <w:rsid w:val="00A320C0"/>
    <w:rsid w:val="00A32A8D"/>
    <w:rsid w:val="00A33638"/>
    <w:rsid w:val="00A33CAD"/>
    <w:rsid w:val="00A33DA3"/>
    <w:rsid w:val="00A33DDA"/>
    <w:rsid w:val="00A34183"/>
    <w:rsid w:val="00A34395"/>
    <w:rsid w:val="00A354D6"/>
    <w:rsid w:val="00A35713"/>
    <w:rsid w:val="00A3611B"/>
    <w:rsid w:val="00A36616"/>
    <w:rsid w:val="00A36703"/>
    <w:rsid w:val="00A36897"/>
    <w:rsid w:val="00A370C4"/>
    <w:rsid w:val="00A37792"/>
    <w:rsid w:val="00A37E17"/>
    <w:rsid w:val="00A40435"/>
    <w:rsid w:val="00A4075B"/>
    <w:rsid w:val="00A40854"/>
    <w:rsid w:val="00A40D55"/>
    <w:rsid w:val="00A40DFE"/>
    <w:rsid w:val="00A41323"/>
    <w:rsid w:val="00A416E1"/>
    <w:rsid w:val="00A41849"/>
    <w:rsid w:val="00A41AF6"/>
    <w:rsid w:val="00A423DD"/>
    <w:rsid w:val="00A4297F"/>
    <w:rsid w:val="00A4307C"/>
    <w:rsid w:val="00A43449"/>
    <w:rsid w:val="00A4361E"/>
    <w:rsid w:val="00A43778"/>
    <w:rsid w:val="00A438A5"/>
    <w:rsid w:val="00A43926"/>
    <w:rsid w:val="00A439BC"/>
    <w:rsid w:val="00A43C03"/>
    <w:rsid w:val="00A4430A"/>
    <w:rsid w:val="00A44824"/>
    <w:rsid w:val="00A44C9D"/>
    <w:rsid w:val="00A44DCB"/>
    <w:rsid w:val="00A45168"/>
    <w:rsid w:val="00A45844"/>
    <w:rsid w:val="00A45A4F"/>
    <w:rsid w:val="00A45F80"/>
    <w:rsid w:val="00A46088"/>
    <w:rsid w:val="00A46D65"/>
    <w:rsid w:val="00A46D97"/>
    <w:rsid w:val="00A4773B"/>
    <w:rsid w:val="00A4798B"/>
    <w:rsid w:val="00A47FAF"/>
    <w:rsid w:val="00A5065F"/>
    <w:rsid w:val="00A5068D"/>
    <w:rsid w:val="00A50E56"/>
    <w:rsid w:val="00A517CC"/>
    <w:rsid w:val="00A519A9"/>
    <w:rsid w:val="00A51CBC"/>
    <w:rsid w:val="00A51E52"/>
    <w:rsid w:val="00A51FC1"/>
    <w:rsid w:val="00A52FCD"/>
    <w:rsid w:val="00A533E8"/>
    <w:rsid w:val="00A533F5"/>
    <w:rsid w:val="00A53CF2"/>
    <w:rsid w:val="00A541E1"/>
    <w:rsid w:val="00A54516"/>
    <w:rsid w:val="00A54537"/>
    <w:rsid w:val="00A54792"/>
    <w:rsid w:val="00A54C94"/>
    <w:rsid w:val="00A556FD"/>
    <w:rsid w:val="00A55BDA"/>
    <w:rsid w:val="00A55DD5"/>
    <w:rsid w:val="00A565B6"/>
    <w:rsid w:val="00A568F0"/>
    <w:rsid w:val="00A5693B"/>
    <w:rsid w:val="00A56D03"/>
    <w:rsid w:val="00A56E9E"/>
    <w:rsid w:val="00A57296"/>
    <w:rsid w:val="00A572D3"/>
    <w:rsid w:val="00A57897"/>
    <w:rsid w:val="00A57C2C"/>
    <w:rsid w:val="00A57C31"/>
    <w:rsid w:val="00A60696"/>
    <w:rsid w:val="00A60849"/>
    <w:rsid w:val="00A60CC6"/>
    <w:rsid w:val="00A61815"/>
    <w:rsid w:val="00A619AA"/>
    <w:rsid w:val="00A61D86"/>
    <w:rsid w:val="00A61E1E"/>
    <w:rsid w:val="00A6216E"/>
    <w:rsid w:val="00A62252"/>
    <w:rsid w:val="00A628DE"/>
    <w:rsid w:val="00A62B41"/>
    <w:rsid w:val="00A62C67"/>
    <w:rsid w:val="00A62EF1"/>
    <w:rsid w:val="00A63619"/>
    <w:rsid w:val="00A6362A"/>
    <w:rsid w:val="00A63F36"/>
    <w:rsid w:val="00A64089"/>
    <w:rsid w:val="00A643CE"/>
    <w:rsid w:val="00A649F4"/>
    <w:rsid w:val="00A64A4B"/>
    <w:rsid w:val="00A64E10"/>
    <w:rsid w:val="00A652BE"/>
    <w:rsid w:val="00A65895"/>
    <w:rsid w:val="00A65E70"/>
    <w:rsid w:val="00A6605E"/>
    <w:rsid w:val="00A660D7"/>
    <w:rsid w:val="00A66459"/>
    <w:rsid w:val="00A665D7"/>
    <w:rsid w:val="00A66622"/>
    <w:rsid w:val="00A66F64"/>
    <w:rsid w:val="00A67D25"/>
    <w:rsid w:val="00A67D8B"/>
    <w:rsid w:val="00A67E99"/>
    <w:rsid w:val="00A70251"/>
    <w:rsid w:val="00A703C9"/>
    <w:rsid w:val="00A71154"/>
    <w:rsid w:val="00A7179C"/>
    <w:rsid w:val="00A71A10"/>
    <w:rsid w:val="00A71D55"/>
    <w:rsid w:val="00A71FDD"/>
    <w:rsid w:val="00A72D34"/>
    <w:rsid w:val="00A72EC8"/>
    <w:rsid w:val="00A7305D"/>
    <w:rsid w:val="00A7324D"/>
    <w:rsid w:val="00A7354A"/>
    <w:rsid w:val="00A738AE"/>
    <w:rsid w:val="00A73AB6"/>
    <w:rsid w:val="00A73AE1"/>
    <w:rsid w:val="00A73C6F"/>
    <w:rsid w:val="00A744AD"/>
    <w:rsid w:val="00A74640"/>
    <w:rsid w:val="00A74741"/>
    <w:rsid w:val="00A74A07"/>
    <w:rsid w:val="00A74A88"/>
    <w:rsid w:val="00A74D3E"/>
    <w:rsid w:val="00A74EC3"/>
    <w:rsid w:val="00A7515A"/>
    <w:rsid w:val="00A752CD"/>
    <w:rsid w:val="00A75519"/>
    <w:rsid w:val="00A7565D"/>
    <w:rsid w:val="00A75E4C"/>
    <w:rsid w:val="00A76424"/>
    <w:rsid w:val="00A76EB5"/>
    <w:rsid w:val="00A77A50"/>
    <w:rsid w:val="00A77FFB"/>
    <w:rsid w:val="00A80031"/>
    <w:rsid w:val="00A808E8"/>
    <w:rsid w:val="00A814BE"/>
    <w:rsid w:val="00A815F8"/>
    <w:rsid w:val="00A81957"/>
    <w:rsid w:val="00A81E07"/>
    <w:rsid w:val="00A82110"/>
    <w:rsid w:val="00A82438"/>
    <w:rsid w:val="00A82804"/>
    <w:rsid w:val="00A82DBA"/>
    <w:rsid w:val="00A82FF1"/>
    <w:rsid w:val="00A834B5"/>
    <w:rsid w:val="00A8376E"/>
    <w:rsid w:val="00A838BC"/>
    <w:rsid w:val="00A839A3"/>
    <w:rsid w:val="00A84EED"/>
    <w:rsid w:val="00A85159"/>
    <w:rsid w:val="00A85C4A"/>
    <w:rsid w:val="00A86057"/>
    <w:rsid w:val="00A86ACC"/>
    <w:rsid w:val="00A86B4A"/>
    <w:rsid w:val="00A86D9A"/>
    <w:rsid w:val="00A870E6"/>
    <w:rsid w:val="00A87552"/>
    <w:rsid w:val="00A8782D"/>
    <w:rsid w:val="00A87957"/>
    <w:rsid w:val="00A879BB"/>
    <w:rsid w:val="00A90132"/>
    <w:rsid w:val="00A9022A"/>
    <w:rsid w:val="00A905A4"/>
    <w:rsid w:val="00A90CCA"/>
    <w:rsid w:val="00A90F08"/>
    <w:rsid w:val="00A9135B"/>
    <w:rsid w:val="00A914C2"/>
    <w:rsid w:val="00A918AC"/>
    <w:rsid w:val="00A91A24"/>
    <w:rsid w:val="00A921A7"/>
    <w:rsid w:val="00A92C6C"/>
    <w:rsid w:val="00A92D7B"/>
    <w:rsid w:val="00A9342E"/>
    <w:rsid w:val="00A93F74"/>
    <w:rsid w:val="00A93FC8"/>
    <w:rsid w:val="00A94289"/>
    <w:rsid w:val="00A94473"/>
    <w:rsid w:val="00A94B7C"/>
    <w:rsid w:val="00A95FC8"/>
    <w:rsid w:val="00A96A9F"/>
    <w:rsid w:val="00A96EDF"/>
    <w:rsid w:val="00A97125"/>
    <w:rsid w:val="00A97990"/>
    <w:rsid w:val="00A97D70"/>
    <w:rsid w:val="00A97ED5"/>
    <w:rsid w:val="00A97FDE"/>
    <w:rsid w:val="00AA0851"/>
    <w:rsid w:val="00AA08D0"/>
    <w:rsid w:val="00AA0B0C"/>
    <w:rsid w:val="00AA0C48"/>
    <w:rsid w:val="00AA0CDB"/>
    <w:rsid w:val="00AA0E35"/>
    <w:rsid w:val="00AA0E39"/>
    <w:rsid w:val="00AA168F"/>
    <w:rsid w:val="00AA16A9"/>
    <w:rsid w:val="00AA1954"/>
    <w:rsid w:val="00AA1B5A"/>
    <w:rsid w:val="00AA1C1F"/>
    <w:rsid w:val="00AA28CA"/>
    <w:rsid w:val="00AA29A4"/>
    <w:rsid w:val="00AA31B3"/>
    <w:rsid w:val="00AA36F6"/>
    <w:rsid w:val="00AA386A"/>
    <w:rsid w:val="00AA3BF9"/>
    <w:rsid w:val="00AA420D"/>
    <w:rsid w:val="00AA4341"/>
    <w:rsid w:val="00AA4743"/>
    <w:rsid w:val="00AA498E"/>
    <w:rsid w:val="00AA49CC"/>
    <w:rsid w:val="00AA4A70"/>
    <w:rsid w:val="00AA58D6"/>
    <w:rsid w:val="00AA6047"/>
    <w:rsid w:val="00AA64A7"/>
    <w:rsid w:val="00AA6DDB"/>
    <w:rsid w:val="00AA6E3B"/>
    <w:rsid w:val="00AA71A7"/>
    <w:rsid w:val="00AA746C"/>
    <w:rsid w:val="00AA783C"/>
    <w:rsid w:val="00AA7A2E"/>
    <w:rsid w:val="00AA7AE5"/>
    <w:rsid w:val="00AB05D5"/>
    <w:rsid w:val="00AB0CFE"/>
    <w:rsid w:val="00AB0D31"/>
    <w:rsid w:val="00AB0E65"/>
    <w:rsid w:val="00AB14F0"/>
    <w:rsid w:val="00AB1DEB"/>
    <w:rsid w:val="00AB1FE4"/>
    <w:rsid w:val="00AB2085"/>
    <w:rsid w:val="00AB20AC"/>
    <w:rsid w:val="00AB20C3"/>
    <w:rsid w:val="00AB245B"/>
    <w:rsid w:val="00AB2532"/>
    <w:rsid w:val="00AB2DF7"/>
    <w:rsid w:val="00AB3536"/>
    <w:rsid w:val="00AB35D7"/>
    <w:rsid w:val="00AB371A"/>
    <w:rsid w:val="00AB38C6"/>
    <w:rsid w:val="00AB3F5C"/>
    <w:rsid w:val="00AB45D2"/>
    <w:rsid w:val="00AB478E"/>
    <w:rsid w:val="00AB47AC"/>
    <w:rsid w:val="00AB4AB3"/>
    <w:rsid w:val="00AB4CF8"/>
    <w:rsid w:val="00AB4F71"/>
    <w:rsid w:val="00AB50EF"/>
    <w:rsid w:val="00AB515B"/>
    <w:rsid w:val="00AB51B4"/>
    <w:rsid w:val="00AB5616"/>
    <w:rsid w:val="00AB5A56"/>
    <w:rsid w:val="00AB5C79"/>
    <w:rsid w:val="00AB5F45"/>
    <w:rsid w:val="00AB6142"/>
    <w:rsid w:val="00AB6C4F"/>
    <w:rsid w:val="00AB6C8A"/>
    <w:rsid w:val="00AB6DAA"/>
    <w:rsid w:val="00AB799B"/>
    <w:rsid w:val="00AB7AF6"/>
    <w:rsid w:val="00AB7CFB"/>
    <w:rsid w:val="00AC00F2"/>
    <w:rsid w:val="00AC0FF4"/>
    <w:rsid w:val="00AC131B"/>
    <w:rsid w:val="00AC1D95"/>
    <w:rsid w:val="00AC1F8B"/>
    <w:rsid w:val="00AC2892"/>
    <w:rsid w:val="00AC2896"/>
    <w:rsid w:val="00AC28A9"/>
    <w:rsid w:val="00AC2916"/>
    <w:rsid w:val="00AC307C"/>
    <w:rsid w:val="00AC3257"/>
    <w:rsid w:val="00AC33E0"/>
    <w:rsid w:val="00AC3722"/>
    <w:rsid w:val="00AC3EDB"/>
    <w:rsid w:val="00AC43A5"/>
    <w:rsid w:val="00AC4487"/>
    <w:rsid w:val="00AC49DB"/>
    <w:rsid w:val="00AC49FF"/>
    <w:rsid w:val="00AC5248"/>
    <w:rsid w:val="00AC5285"/>
    <w:rsid w:val="00AC5A5C"/>
    <w:rsid w:val="00AC5A63"/>
    <w:rsid w:val="00AC6140"/>
    <w:rsid w:val="00AC651A"/>
    <w:rsid w:val="00AC6B19"/>
    <w:rsid w:val="00AC6D32"/>
    <w:rsid w:val="00AC6DFD"/>
    <w:rsid w:val="00AC7172"/>
    <w:rsid w:val="00AC731B"/>
    <w:rsid w:val="00AC7AA6"/>
    <w:rsid w:val="00AC7C92"/>
    <w:rsid w:val="00AC7D71"/>
    <w:rsid w:val="00AD074B"/>
    <w:rsid w:val="00AD079F"/>
    <w:rsid w:val="00AD09F9"/>
    <w:rsid w:val="00AD0C75"/>
    <w:rsid w:val="00AD0D8F"/>
    <w:rsid w:val="00AD0D96"/>
    <w:rsid w:val="00AD130A"/>
    <w:rsid w:val="00AD1440"/>
    <w:rsid w:val="00AD1560"/>
    <w:rsid w:val="00AD15CD"/>
    <w:rsid w:val="00AD1632"/>
    <w:rsid w:val="00AD201C"/>
    <w:rsid w:val="00AD2BEE"/>
    <w:rsid w:val="00AD2E10"/>
    <w:rsid w:val="00AD3466"/>
    <w:rsid w:val="00AD3597"/>
    <w:rsid w:val="00AD3B08"/>
    <w:rsid w:val="00AD4466"/>
    <w:rsid w:val="00AD4B23"/>
    <w:rsid w:val="00AD4E04"/>
    <w:rsid w:val="00AD4EF8"/>
    <w:rsid w:val="00AD52B2"/>
    <w:rsid w:val="00AD5625"/>
    <w:rsid w:val="00AD564A"/>
    <w:rsid w:val="00AD5759"/>
    <w:rsid w:val="00AD59BC"/>
    <w:rsid w:val="00AD6072"/>
    <w:rsid w:val="00AD6442"/>
    <w:rsid w:val="00AD64C5"/>
    <w:rsid w:val="00AD6F54"/>
    <w:rsid w:val="00AD76BB"/>
    <w:rsid w:val="00AD784C"/>
    <w:rsid w:val="00AD7FE4"/>
    <w:rsid w:val="00AE0014"/>
    <w:rsid w:val="00AE01E5"/>
    <w:rsid w:val="00AE02C3"/>
    <w:rsid w:val="00AE04AC"/>
    <w:rsid w:val="00AE0879"/>
    <w:rsid w:val="00AE0C68"/>
    <w:rsid w:val="00AE0C78"/>
    <w:rsid w:val="00AE1102"/>
    <w:rsid w:val="00AE11A9"/>
    <w:rsid w:val="00AE1F43"/>
    <w:rsid w:val="00AE21C3"/>
    <w:rsid w:val="00AE24F8"/>
    <w:rsid w:val="00AE2805"/>
    <w:rsid w:val="00AE286A"/>
    <w:rsid w:val="00AE287A"/>
    <w:rsid w:val="00AE2C7A"/>
    <w:rsid w:val="00AE3477"/>
    <w:rsid w:val="00AE36CF"/>
    <w:rsid w:val="00AE38C9"/>
    <w:rsid w:val="00AE39DA"/>
    <w:rsid w:val="00AE3B53"/>
    <w:rsid w:val="00AE3BD3"/>
    <w:rsid w:val="00AE41E8"/>
    <w:rsid w:val="00AE464F"/>
    <w:rsid w:val="00AE488F"/>
    <w:rsid w:val="00AE4C89"/>
    <w:rsid w:val="00AE5EAD"/>
    <w:rsid w:val="00AE5FF0"/>
    <w:rsid w:val="00AE63EF"/>
    <w:rsid w:val="00AE69E4"/>
    <w:rsid w:val="00AE765D"/>
    <w:rsid w:val="00AE7A3F"/>
    <w:rsid w:val="00AE7DA8"/>
    <w:rsid w:val="00AE7F06"/>
    <w:rsid w:val="00AF1F9C"/>
    <w:rsid w:val="00AF1FA2"/>
    <w:rsid w:val="00AF2902"/>
    <w:rsid w:val="00AF2FCC"/>
    <w:rsid w:val="00AF33F1"/>
    <w:rsid w:val="00AF34E8"/>
    <w:rsid w:val="00AF366B"/>
    <w:rsid w:val="00AF37A2"/>
    <w:rsid w:val="00AF37A6"/>
    <w:rsid w:val="00AF380C"/>
    <w:rsid w:val="00AF392C"/>
    <w:rsid w:val="00AF3C42"/>
    <w:rsid w:val="00AF45BB"/>
    <w:rsid w:val="00AF477B"/>
    <w:rsid w:val="00AF4AB1"/>
    <w:rsid w:val="00AF4BDE"/>
    <w:rsid w:val="00AF4CFF"/>
    <w:rsid w:val="00AF549C"/>
    <w:rsid w:val="00AF5DEF"/>
    <w:rsid w:val="00AF6AC7"/>
    <w:rsid w:val="00AF6B47"/>
    <w:rsid w:val="00AF7479"/>
    <w:rsid w:val="00AF78F0"/>
    <w:rsid w:val="00AF78F8"/>
    <w:rsid w:val="00AF7B0F"/>
    <w:rsid w:val="00B00068"/>
    <w:rsid w:val="00B00208"/>
    <w:rsid w:val="00B002AF"/>
    <w:rsid w:val="00B004B5"/>
    <w:rsid w:val="00B0070C"/>
    <w:rsid w:val="00B00C9E"/>
    <w:rsid w:val="00B00F6B"/>
    <w:rsid w:val="00B015E6"/>
    <w:rsid w:val="00B016C8"/>
    <w:rsid w:val="00B01D33"/>
    <w:rsid w:val="00B02449"/>
    <w:rsid w:val="00B02EF9"/>
    <w:rsid w:val="00B02F33"/>
    <w:rsid w:val="00B03036"/>
    <w:rsid w:val="00B0395E"/>
    <w:rsid w:val="00B03EDC"/>
    <w:rsid w:val="00B04041"/>
    <w:rsid w:val="00B042D1"/>
    <w:rsid w:val="00B046B5"/>
    <w:rsid w:val="00B05057"/>
    <w:rsid w:val="00B054FD"/>
    <w:rsid w:val="00B05AFB"/>
    <w:rsid w:val="00B05E59"/>
    <w:rsid w:val="00B05F5F"/>
    <w:rsid w:val="00B0634F"/>
    <w:rsid w:val="00B06910"/>
    <w:rsid w:val="00B06EFB"/>
    <w:rsid w:val="00B070CE"/>
    <w:rsid w:val="00B072B6"/>
    <w:rsid w:val="00B0765A"/>
    <w:rsid w:val="00B07AAD"/>
    <w:rsid w:val="00B07C16"/>
    <w:rsid w:val="00B07E1D"/>
    <w:rsid w:val="00B1004E"/>
    <w:rsid w:val="00B10157"/>
    <w:rsid w:val="00B104E3"/>
    <w:rsid w:val="00B109DE"/>
    <w:rsid w:val="00B10AB6"/>
    <w:rsid w:val="00B10E0E"/>
    <w:rsid w:val="00B1153C"/>
    <w:rsid w:val="00B11929"/>
    <w:rsid w:val="00B120E6"/>
    <w:rsid w:val="00B1215F"/>
    <w:rsid w:val="00B12FAA"/>
    <w:rsid w:val="00B1392F"/>
    <w:rsid w:val="00B13BB8"/>
    <w:rsid w:val="00B1408D"/>
    <w:rsid w:val="00B144FE"/>
    <w:rsid w:val="00B1467E"/>
    <w:rsid w:val="00B146A7"/>
    <w:rsid w:val="00B14C22"/>
    <w:rsid w:val="00B14E94"/>
    <w:rsid w:val="00B1563A"/>
    <w:rsid w:val="00B15EB4"/>
    <w:rsid w:val="00B16275"/>
    <w:rsid w:val="00B1683E"/>
    <w:rsid w:val="00B16D0B"/>
    <w:rsid w:val="00B171DC"/>
    <w:rsid w:val="00B1762E"/>
    <w:rsid w:val="00B17F8E"/>
    <w:rsid w:val="00B20491"/>
    <w:rsid w:val="00B20AB6"/>
    <w:rsid w:val="00B20E12"/>
    <w:rsid w:val="00B213E3"/>
    <w:rsid w:val="00B215FF"/>
    <w:rsid w:val="00B21864"/>
    <w:rsid w:val="00B21889"/>
    <w:rsid w:val="00B218FD"/>
    <w:rsid w:val="00B21985"/>
    <w:rsid w:val="00B21A86"/>
    <w:rsid w:val="00B21DFA"/>
    <w:rsid w:val="00B220D0"/>
    <w:rsid w:val="00B223F5"/>
    <w:rsid w:val="00B22932"/>
    <w:rsid w:val="00B22F1E"/>
    <w:rsid w:val="00B23CA3"/>
    <w:rsid w:val="00B23D4D"/>
    <w:rsid w:val="00B23E35"/>
    <w:rsid w:val="00B24249"/>
    <w:rsid w:val="00B24769"/>
    <w:rsid w:val="00B250EA"/>
    <w:rsid w:val="00B2522B"/>
    <w:rsid w:val="00B252BE"/>
    <w:rsid w:val="00B2564C"/>
    <w:rsid w:val="00B25D85"/>
    <w:rsid w:val="00B26026"/>
    <w:rsid w:val="00B26299"/>
    <w:rsid w:val="00B265C3"/>
    <w:rsid w:val="00B2661A"/>
    <w:rsid w:val="00B26B2E"/>
    <w:rsid w:val="00B27281"/>
    <w:rsid w:val="00B27963"/>
    <w:rsid w:val="00B30816"/>
    <w:rsid w:val="00B30D18"/>
    <w:rsid w:val="00B30D3C"/>
    <w:rsid w:val="00B31202"/>
    <w:rsid w:val="00B312B7"/>
    <w:rsid w:val="00B31D83"/>
    <w:rsid w:val="00B31FEC"/>
    <w:rsid w:val="00B3204C"/>
    <w:rsid w:val="00B32405"/>
    <w:rsid w:val="00B3282D"/>
    <w:rsid w:val="00B32997"/>
    <w:rsid w:val="00B3320A"/>
    <w:rsid w:val="00B332AE"/>
    <w:rsid w:val="00B33F90"/>
    <w:rsid w:val="00B3401A"/>
    <w:rsid w:val="00B349B0"/>
    <w:rsid w:val="00B34E5D"/>
    <w:rsid w:val="00B35421"/>
    <w:rsid w:val="00B35703"/>
    <w:rsid w:val="00B36086"/>
    <w:rsid w:val="00B36582"/>
    <w:rsid w:val="00B36C42"/>
    <w:rsid w:val="00B36F28"/>
    <w:rsid w:val="00B37154"/>
    <w:rsid w:val="00B372D6"/>
    <w:rsid w:val="00B37DD4"/>
    <w:rsid w:val="00B40327"/>
    <w:rsid w:val="00B408D1"/>
    <w:rsid w:val="00B4095E"/>
    <w:rsid w:val="00B40A94"/>
    <w:rsid w:val="00B40D56"/>
    <w:rsid w:val="00B410E5"/>
    <w:rsid w:val="00B41A23"/>
    <w:rsid w:val="00B425AB"/>
    <w:rsid w:val="00B42998"/>
    <w:rsid w:val="00B42A3C"/>
    <w:rsid w:val="00B43122"/>
    <w:rsid w:val="00B4320B"/>
    <w:rsid w:val="00B433B0"/>
    <w:rsid w:val="00B43528"/>
    <w:rsid w:val="00B447C9"/>
    <w:rsid w:val="00B44913"/>
    <w:rsid w:val="00B44BCC"/>
    <w:rsid w:val="00B44FDF"/>
    <w:rsid w:val="00B45359"/>
    <w:rsid w:val="00B45708"/>
    <w:rsid w:val="00B45822"/>
    <w:rsid w:val="00B45ADC"/>
    <w:rsid w:val="00B4613D"/>
    <w:rsid w:val="00B4613F"/>
    <w:rsid w:val="00B46491"/>
    <w:rsid w:val="00B46DA7"/>
    <w:rsid w:val="00B46E78"/>
    <w:rsid w:val="00B46F36"/>
    <w:rsid w:val="00B4784B"/>
    <w:rsid w:val="00B47B94"/>
    <w:rsid w:val="00B47E18"/>
    <w:rsid w:val="00B500F4"/>
    <w:rsid w:val="00B503AF"/>
    <w:rsid w:val="00B504C5"/>
    <w:rsid w:val="00B51EF2"/>
    <w:rsid w:val="00B51F18"/>
    <w:rsid w:val="00B52C11"/>
    <w:rsid w:val="00B53025"/>
    <w:rsid w:val="00B53114"/>
    <w:rsid w:val="00B53528"/>
    <w:rsid w:val="00B53C80"/>
    <w:rsid w:val="00B53D5F"/>
    <w:rsid w:val="00B5442E"/>
    <w:rsid w:val="00B54685"/>
    <w:rsid w:val="00B54769"/>
    <w:rsid w:val="00B550C8"/>
    <w:rsid w:val="00B552C5"/>
    <w:rsid w:val="00B55521"/>
    <w:rsid w:val="00B56236"/>
    <w:rsid w:val="00B5646F"/>
    <w:rsid w:val="00B56B22"/>
    <w:rsid w:val="00B56DA0"/>
    <w:rsid w:val="00B57142"/>
    <w:rsid w:val="00B57154"/>
    <w:rsid w:val="00B57B3A"/>
    <w:rsid w:val="00B57D0F"/>
    <w:rsid w:val="00B6034A"/>
    <w:rsid w:val="00B605B6"/>
    <w:rsid w:val="00B6064E"/>
    <w:rsid w:val="00B60BCB"/>
    <w:rsid w:val="00B617B0"/>
    <w:rsid w:val="00B61AB0"/>
    <w:rsid w:val="00B61AC9"/>
    <w:rsid w:val="00B61B15"/>
    <w:rsid w:val="00B61F99"/>
    <w:rsid w:val="00B62BD1"/>
    <w:rsid w:val="00B62C9C"/>
    <w:rsid w:val="00B6381B"/>
    <w:rsid w:val="00B639B5"/>
    <w:rsid w:val="00B64182"/>
    <w:rsid w:val="00B6458F"/>
    <w:rsid w:val="00B6465C"/>
    <w:rsid w:val="00B647F5"/>
    <w:rsid w:val="00B64DBB"/>
    <w:rsid w:val="00B654B3"/>
    <w:rsid w:val="00B656DF"/>
    <w:rsid w:val="00B6573D"/>
    <w:rsid w:val="00B65C33"/>
    <w:rsid w:val="00B6614D"/>
    <w:rsid w:val="00B67531"/>
    <w:rsid w:val="00B67636"/>
    <w:rsid w:val="00B676E9"/>
    <w:rsid w:val="00B67A07"/>
    <w:rsid w:val="00B67A3C"/>
    <w:rsid w:val="00B67BF9"/>
    <w:rsid w:val="00B67E62"/>
    <w:rsid w:val="00B7179C"/>
    <w:rsid w:val="00B71963"/>
    <w:rsid w:val="00B71BF3"/>
    <w:rsid w:val="00B727ED"/>
    <w:rsid w:val="00B72BD0"/>
    <w:rsid w:val="00B731E5"/>
    <w:rsid w:val="00B73404"/>
    <w:rsid w:val="00B73DF4"/>
    <w:rsid w:val="00B745F7"/>
    <w:rsid w:val="00B7468F"/>
    <w:rsid w:val="00B746EB"/>
    <w:rsid w:val="00B748AA"/>
    <w:rsid w:val="00B74B2B"/>
    <w:rsid w:val="00B74C3C"/>
    <w:rsid w:val="00B74DE0"/>
    <w:rsid w:val="00B75B91"/>
    <w:rsid w:val="00B75E73"/>
    <w:rsid w:val="00B76370"/>
    <w:rsid w:val="00B76373"/>
    <w:rsid w:val="00B767C9"/>
    <w:rsid w:val="00B76879"/>
    <w:rsid w:val="00B76EEC"/>
    <w:rsid w:val="00B7714F"/>
    <w:rsid w:val="00B778C3"/>
    <w:rsid w:val="00B779D1"/>
    <w:rsid w:val="00B80034"/>
    <w:rsid w:val="00B80106"/>
    <w:rsid w:val="00B80270"/>
    <w:rsid w:val="00B80821"/>
    <w:rsid w:val="00B80B65"/>
    <w:rsid w:val="00B81135"/>
    <w:rsid w:val="00B81630"/>
    <w:rsid w:val="00B81C31"/>
    <w:rsid w:val="00B81E40"/>
    <w:rsid w:val="00B8272D"/>
    <w:rsid w:val="00B83AE1"/>
    <w:rsid w:val="00B84225"/>
    <w:rsid w:val="00B84BE0"/>
    <w:rsid w:val="00B85172"/>
    <w:rsid w:val="00B8520C"/>
    <w:rsid w:val="00B85299"/>
    <w:rsid w:val="00B85863"/>
    <w:rsid w:val="00B858C8"/>
    <w:rsid w:val="00B86081"/>
    <w:rsid w:val="00B8610D"/>
    <w:rsid w:val="00B86438"/>
    <w:rsid w:val="00B8657F"/>
    <w:rsid w:val="00B86F7C"/>
    <w:rsid w:val="00B876DE"/>
    <w:rsid w:val="00B87AAC"/>
    <w:rsid w:val="00B87B48"/>
    <w:rsid w:val="00B87DCA"/>
    <w:rsid w:val="00B87EEF"/>
    <w:rsid w:val="00B9029B"/>
    <w:rsid w:val="00B90592"/>
    <w:rsid w:val="00B90692"/>
    <w:rsid w:val="00B90BFA"/>
    <w:rsid w:val="00B91016"/>
    <w:rsid w:val="00B91512"/>
    <w:rsid w:val="00B91653"/>
    <w:rsid w:val="00B91CC4"/>
    <w:rsid w:val="00B91CDA"/>
    <w:rsid w:val="00B9220B"/>
    <w:rsid w:val="00B92969"/>
    <w:rsid w:val="00B92B8C"/>
    <w:rsid w:val="00B92C25"/>
    <w:rsid w:val="00B92D8C"/>
    <w:rsid w:val="00B933E7"/>
    <w:rsid w:val="00B9370A"/>
    <w:rsid w:val="00B939C7"/>
    <w:rsid w:val="00B93A6B"/>
    <w:rsid w:val="00B93EB0"/>
    <w:rsid w:val="00B9403A"/>
    <w:rsid w:val="00B9407D"/>
    <w:rsid w:val="00B941CD"/>
    <w:rsid w:val="00B94BBC"/>
    <w:rsid w:val="00B94F0D"/>
    <w:rsid w:val="00B950BD"/>
    <w:rsid w:val="00B951AC"/>
    <w:rsid w:val="00B957C3"/>
    <w:rsid w:val="00B958A0"/>
    <w:rsid w:val="00B95FDA"/>
    <w:rsid w:val="00B96156"/>
    <w:rsid w:val="00B96721"/>
    <w:rsid w:val="00B96B48"/>
    <w:rsid w:val="00B970F4"/>
    <w:rsid w:val="00B976F4"/>
    <w:rsid w:val="00B978D4"/>
    <w:rsid w:val="00B97A51"/>
    <w:rsid w:val="00BA0069"/>
    <w:rsid w:val="00BA04E2"/>
    <w:rsid w:val="00BA062B"/>
    <w:rsid w:val="00BA079D"/>
    <w:rsid w:val="00BA09E4"/>
    <w:rsid w:val="00BA0A88"/>
    <w:rsid w:val="00BA2986"/>
    <w:rsid w:val="00BA322E"/>
    <w:rsid w:val="00BA344F"/>
    <w:rsid w:val="00BA4259"/>
    <w:rsid w:val="00BA487E"/>
    <w:rsid w:val="00BA48DE"/>
    <w:rsid w:val="00BA5553"/>
    <w:rsid w:val="00BA590C"/>
    <w:rsid w:val="00BA654C"/>
    <w:rsid w:val="00BA6674"/>
    <w:rsid w:val="00BA6DAC"/>
    <w:rsid w:val="00BA6DB3"/>
    <w:rsid w:val="00BA7CF1"/>
    <w:rsid w:val="00BB0347"/>
    <w:rsid w:val="00BB03B5"/>
    <w:rsid w:val="00BB0B4D"/>
    <w:rsid w:val="00BB0B7E"/>
    <w:rsid w:val="00BB0E80"/>
    <w:rsid w:val="00BB10D3"/>
    <w:rsid w:val="00BB12AE"/>
    <w:rsid w:val="00BB1374"/>
    <w:rsid w:val="00BB1432"/>
    <w:rsid w:val="00BB1696"/>
    <w:rsid w:val="00BB2AF4"/>
    <w:rsid w:val="00BB2D80"/>
    <w:rsid w:val="00BB32C3"/>
    <w:rsid w:val="00BB4305"/>
    <w:rsid w:val="00BB4666"/>
    <w:rsid w:val="00BB48FD"/>
    <w:rsid w:val="00BB4E5C"/>
    <w:rsid w:val="00BB4E8E"/>
    <w:rsid w:val="00BB5210"/>
    <w:rsid w:val="00BB55AA"/>
    <w:rsid w:val="00BB5EBC"/>
    <w:rsid w:val="00BB6AAC"/>
    <w:rsid w:val="00BB6C1D"/>
    <w:rsid w:val="00BB7087"/>
    <w:rsid w:val="00BB76E1"/>
    <w:rsid w:val="00BB7F68"/>
    <w:rsid w:val="00BC0F31"/>
    <w:rsid w:val="00BC1076"/>
    <w:rsid w:val="00BC18D9"/>
    <w:rsid w:val="00BC1A74"/>
    <w:rsid w:val="00BC1DE8"/>
    <w:rsid w:val="00BC2921"/>
    <w:rsid w:val="00BC2A78"/>
    <w:rsid w:val="00BC2EC6"/>
    <w:rsid w:val="00BC2F00"/>
    <w:rsid w:val="00BC32D5"/>
    <w:rsid w:val="00BC3901"/>
    <w:rsid w:val="00BC3A9B"/>
    <w:rsid w:val="00BC3ADE"/>
    <w:rsid w:val="00BC3CE7"/>
    <w:rsid w:val="00BC3D8B"/>
    <w:rsid w:val="00BC3E51"/>
    <w:rsid w:val="00BC4093"/>
    <w:rsid w:val="00BC42D3"/>
    <w:rsid w:val="00BC4693"/>
    <w:rsid w:val="00BC4816"/>
    <w:rsid w:val="00BC48C2"/>
    <w:rsid w:val="00BC491B"/>
    <w:rsid w:val="00BC4B68"/>
    <w:rsid w:val="00BC4F1B"/>
    <w:rsid w:val="00BC51E5"/>
    <w:rsid w:val="00BC59B6"/>
    <w:rsid w:val="00BC5AB9"/>
    <w:rsid w:val="00BC5F0D"/>
    <w:rsid w:val="00BC616C"/>
    <w:rsid w:val="00BC6562"/>
    <w:rsid w:val="00BC6639"/>
    <w:rsid w:val="00BC6A4D"/>
    <w:rsid w:val="00BC6DD5"/>
    <w:rsid w:val="00BC73F6"/>
    <w:rsid w:val="00BC756C"/>
    <w:rsid w:val="00BC76FA"/>
    <w:rsid w:val="00BC7CEA"/>
    <w:rsid w:val="00BD002E"/>
    <w:rsid w:val="00BD0113"/>
    <w:rsid w:val="00BD0261"/>
    <w:rsid w:val="00BD02D2"/>
    <w:rsid w:val="00BD061E"/>
    <w:rsid w:val="00BD0AB6"/>
    <w:rsid w:val="00BD1503"/>
    <w:rsid w:val="00BD16A1"/>
    <w:rsid w:val="00BD1D29"/>
    <w:rsid w:val="00BD1ECB"/>
    <w:rsid w:val="00BD2636"/>
    <w:rsid w:val="00BD289C"/>
    <w:rsid w:val="00BD2A88"/>
    <w:rsid w:val="00BD2ACA"/>
    <w:rsid w:val="00BD2D02"/>
    <w:rsid w:val="00BD300C"/>
    <w:rsid w:val="00BD33F9"/>
    <w:rsid w:val="00BD3CE3"/>
    <w:rsid w:val="00BD4045"/>
    <w:rsid w:val="00BD46E0"/>
    <w:rsid w:val="00BD4AA4"/>
    <w:rsid w:val="00BD51A5"/>
    <w:rsid w:val="00BD574D"/>
    <w:rsid w:val="00BD5844"/>
    <w:rsid w:val="00BD59E7"/>
    <w:rsid w:val="00BD5B78"/>
    <w:rsid w:val="00BD5D04"/>
    <w:rsid w:val="00BD5D93"/>
    <w:rsid w:val="00BD5FC6"/>
    <w:rsid w:val="00BD6101"/>
    <w:rsid w:val="00BD6434"/>
    <w:rsid w:val="00BD68B7"/>
    <w:rsid w:val="00BD6EE2"/>
    <w:rsid w:val="00BD6EF3"/>
    <w:rsid w:val="00BD74B4"/>
    <w:rsid w:val="00BD7B3D"/>
    <w:rsid w:val="00BD7FD5"/>
    <w:rsid w:val="00BE027C"/>
    <w:rsid w:val="00BE0382"/>
    <w:rsid w:val="00BE0384"/>
    <w:rsid w:val="00BE13E6"/>
    <w:rsid w:val="00BE145B"/>
    <w:rsid w:val="00BE1741"/>
    <w:rsid w:val="00BE1B89"/>
    <w:rsid w:val="00BE1BEA"/>
    <w:rsid w:val="00BE1C83"/>
    <w:rsid w:val="00BE2081"/>
    <w:rsid w:val="00BE250A"/>
    <w:rsid w:val="00BE2DAB"/>
    <w:rsid w:val="00BE2E1F"/>
    <w:rsid w:val="00BE32B8"/>
    <w:rsid w:val="00BE3605"/>
    <w:rsid w:val="00BE378B"/>
    <w:rsid w:val="00BE3A88"/>
    <w:rsid w:val="00BE3AFC"/>
    <w:rsid w:val="00BE4286"/>
    <w:rsid w:val="00BE455B"/>
    <w:rsid w:val="00BE4CFD"/>
    <w:rsid w:val="00BE50AD"/>
    <w:rsid w:val="00BE5360"/>
    <w:rsid w:val="00BE5F8C"/>
    <w:rsid w:val="00BE5FD7"/>
    <w:rsid w:val="00BE6180"/>
    <w:rsid w:val="00BE61D9"/>
    <w:rsid w:val="00BE6478"/>
    <w:rsid w:val="00BE6706"/>
    <w:rsid w:val="00BE6917"/>
    <w:rsid w:val="00BE6B63"/>
    <w:rsid w:val="00BE6F6E"/>
    <w:rsid w:val="00BE7300"/>
    <w:rsid w:val="00BE7B9A"/>
    <w:rsid w:val="00BF0162"/>
    <w:rsid w:val="00BF02CD"/>
    <w:rsid w:val="00BF0D48"/>
    <w:rsid w:val="00BF0E25"/>
    <w:rsid w:val="00BF125F"/>
    <w:rsid w:val="00BF141D"/>
    <w:rsid w:val="00BF145D"/>
    <w:rsid w:val="00BF226C"/>
    <w:rsid w:val="00BF2276"/>
    <w:rsid w:val="00BF2336"/>
    <w:rsid w:val="00BF24F6"/>
    <w:rsid w:val="00BF27BC"/>
    <w:rsid w:val="00BF2AC2"/>
    <w:rsid w:val="00BF3130"/>
    <w:rsid w:val="00BF3706"/>
    <w:rsid w:val="00BF3AC0"/>
    <w:rsid w:val="00BF3C30"/>
    <w:rsid w:val="00BF4268"/>
    <w:rsid w:val="00BF43DC"/>
    <w:rsid w:val="00BF44DF"/>
    <w:rsid w:val="00BF482C"/>
    <w:rsid w:val="00BF4B3B"/>
    <w:rsid w:val="00BF4C50"/>
    <w:rsid w:val="00BF5378"/>
    <w:rsid w:val="00BF53FA"/>
    <w:rsid w:val="00BF5563"/>
    <w:rsid w:val="00BF594D"/>
    <w:rsid w:val="00BF631A"/>
    <w:rsid w:val="00BF640B"/>
    <w:rsid w:val="00BF65CD"/>
    <w:rsid w:val="00BF6A42"/>
    <w:rsid w:val="00BF6B1B"/>
    <w:rsid w:val="00BF724E"/>
    <w:rsid w:val="00BF73E9"/>
    <w:rsid w:val="00BF73FB"/>
    <w:rsid w:val="00BF765C"/>
    <w:rsid w:val="00BF76A4"/>
    <w:rsid w:val="00BF7C34"/>
    <w:rsid w:val="00C003FC"/>
    <w:rsid w:val="00C007BC"/>
    <w:rsid w:val="00C007E1"/>
    <w:rsid w:val="00C00844"/>
    <w:rsid w:val="00C00D25"/>
    <w:rsid w:val="00C01739"/>
    <w:rsid w:val="00C02080"/>
    <w:rsid w:val="00C02526"/>
    <w:rsid w:val="00C02844"/>
    <w:rsid w:val="00C02C70"/>
    <w:rsid w:val="00C03439"/>
    <w:rsid w:val="00C03570"/>
    <w:rsid w:val="00C04312"/>
    <w:rsid w:val="00C0432E"/>
    <w:rsid w:val="00C04446"/>
    <w:rsid w:val="00C04501"/>
    <w:rsid w:val="00C045B5"/>
    <w:rsid w:val="00C0479B"/>
    <w:rsid w:val="00C05063"/>
    <w:rsid w:val="00C058A5"/>
    <w:rsid w:val="00C05FC7"/>
    <w:rsid w:val="00C060C4"/>
    <w:rsid w:val="00C0649A"/>
    <w:rsid w:val="00C06565"/>
    <w:rsid w:val="00C06678"/>
    <w:rsid w:val="00C06F11"/>
    <w:rsid w:val="00C07158"/>
    <w:rsid w:val="00C071EC"/>
    <w:rsid w:val="00C075FC"/>
    <w:rsid w:val="00C0795C"/>
    <w:rsid w:val="00C10799"/>
    <w:rsid w:val="00C1099C"/>
    <w:rsid w:val="00C10DAD"/>
    <w:rsid w:val="00C10E0F"/>
    <w:rsid w:val="00C110D3"/>
    <w:rsid w:val="00C1117C"/>
    <w:rsid w:val="00C11E47"/>
    <w:rsid w:val="00C11FF7"/>
    <w:rsid w:val="00C120FA"/>
    <w:rsid w:val="00C12465"/>
    <w:rsid w:val="00C126D2"/>
    <w:rsid w:val="00C1273C"/>
    <w:rsid w:val="00C12E4B"/>
    <w:rsid w:val="00C12EAB"/>
    <w:rsid w:val="00C13361"/>
    <w:rsid w:val="00C1344D"/>
    <w:rsid w:val="00C1359B"/>
    <w:rsid w:val="00C13C04"/>
    <w:rsid w:val="00C140CF"/>
    <w:rsid w:val="00C149B7"/>
    <w:rsid w:val="00C14BFD"/>
    <w:rsid w:val="00C15A0C"/>
    <w:rsid w:val="00C15D46"/>
    <w:rsid w:val="00C161AE"/>
    <w:rsid w:val="00C164B7"/>
    <w:rsid w:val="00C16832"/>
    <w:rsid w:val="00C16A4E"/>
    <w:rsid w:val="00C16CAD"/>
    <w:rsid w:val="00C16EEC"/>
    <w:rsid w:val="00C17763"/>
    <w:rsid w:val="00C177E3"/>
    <w:rsid w:val="00C1780E"/>
    <w:rsid w:val="00C17994"/>
    <w:rsid w:val="00C20520"/>
    <w:rsid w:val="00C20A02"/>
    <w:rsid w:val="00C20A87"/>
    <w:rsid w:val="00C20CE7"/>
    <w:rsid w:val="00C20DDF"/>
    <w:rsid w:val="00C21009"/>
    <w:rsid w:val="00C214DE"/>
    <w:rsid w:val="00C215DA"/>
    <w:rsid w:val="00C215E8"/>
    <w:rsid w:val="00C21AF4"/>
    <w:rsid w:val="00C21B5D"/>
    <w:rsid w:val="00C21DAB"/>
    <w:rsid w:val="00C21DEA"/>
    <w:rsid w:val="00C2238F"/>
    <w:rsid w:val="00C229BF"/>
    <w:rsid w:val="00C22F06"/>
    <w:rsid w:val="00C22FAD"/>
    <w:rsid w:val="00C2308E"/>
    <w:rsid w:val="00C23D60"/>
    <w:rsid w:val="00C23D90"/>
    <w:rsid w:val="00C24256"/>
    <w:rsid w:val="00C24921"/>
    <w:rsid w:val="00C249E2"/>
    <w:rsid w:val="00C249EF"/>
    <w:rsid w:val="00C24E6F"/>
    <w:rsid w:val="00C24F06"/>
    <w:rsid w:val="00C251D1"/>
    <w:rsid w:val="00C2524C"/>
    <w:rsid w:val="00C25790"/>
    <w:rsid w:val="00C25BA4"/>
    <w:rsid w:val="00C25D1B"/>
    <w:rsid w:val="00C2603D"/>
    <w:rsid w:val="00C2603F"/>
    <w:rsid w:val="00C2662C"/>
    <w:rsid w:val="00C266CC"/>
    <w:rsid w:val="00C2671C"/>
    <w:rsid w:val="00C268EB"/>
    <w:rsid w:val="00C2738F"/>
    <w:rsid w:val="00C274FF"/>
    <w:rsid w:val="00C2754F"/>
    <w:rsid w:val="00C27A65"/>
    <w:rsid w:val="00C27BCF"/>
    <w:rsid w:val="00C3024D"/>
    <w:rsid w:val="00C30275"/>
    <w:rsid w:val="00C30465"/>
    <w:rsid w:val="00C304B0"/>
    <w:rsid w:val="00C30555"/>
    <w:rsid w:val="00C30583"/>
    <w:rsid w:val="00C30677"/>
    <w:rsid w:val="00C30AAD"/>
    <w:rsid w:val="00C30D57"/>
    <w:rsid w:val="00C30D5A"/>
    <w:rsid w:val="00C31738"/>
    <w:rsid w:val="00C32562"/>
    <w:rsid w:val="00C3277F"/>
    <w:rsid w:val="00C329D4"/>
    <w:rsid w:val="00C32AD0"/>
    <w:rsid w:val="00C32F1E"/>
    <w:rsid w:val="00C330A7"/>
    <w:rsid w:val="00C337CF"/>
    <w:rsid w:val="00C33879"/>
    <w:rsid w:val="00C338DB"/>
    <w:rsid w:val="00C33C48"/>
    <w:rsid w:val="00C34024"/>
    <w:rsid w:val="00C34530"/>
    <w:rsid w:val="00C34BF6"/>
    <w:rsid w:val="00C34D00"/>
    <w:rsid w:val="00C35008"/>
    <w:rsid w:val="00C3515B"/>
    <w:rsid w:val="00C352D9"/>
    <w:rsid w:val="00C36327"/>
    <w:rsid w:val="00C3684E"/>
    <w:rsid w:val="00C368CB"/>
    <w:rsid w:val="00C36D0E"/>
    <w:rsid w:val="00C36FA5"/>
    <w:rsid w:val="00C370BE"/>
    <w:rsid w:val="00C3712E"/>
    <w:rsid w:val="00C40BA2"/>
    <w:rsid w:val="00C41476"/>
    <w:rsid w:val="00C417B9"/>
    <w:rsid w:val="00C4191F"/>
    <w:rsid w:val="00C41BE9"/>
    <w:rsid w:val="00C41E30"/>
    <w:rsid w:val="00C42056"/>
    <w:rsid w:val="00C42247"/>
    <w:rsid w:val="00C42536"/>
    <w:rsid w:val="00C42EF3"/>
    <w:rsid w:val="00C43316"/>
    <w:rsid w:val="00C43771"/>
    <w:rsid w:val="00C4393E"/>
    <w:rsid w:val="00C447CA"/>
    <w:rsid w:val="00C449B8"/>
    <w:rsid w:val="00C4554D"/>
    <w:rsid w:val="00C45854"/>
    <w:rsid w:val="00C45B0F"/>
    <w:rsid w:val="00C4644F"/>
    <w:rsid w:val="00C46667"/>
    <w:rsid w:val="00C468A0"/>
    <w:rsid w:val="00C46FC8"/>
    <w:rsid w:val="00C472C0"/>
    <w:rsid w:val="00C472C7"/>
    <w:rsid w:val="00C47708"/>
    <w:rsid w:val="00C47DB0"/>
    <w:rsid w:val="00C501C5"/>
    <w:rsid w:val="00C507C4"/>
    <w:rsid w:val="00C515A5"/>
    <w:rsid w:val="00C51828"/>
    <w:rsid w:val="00C51A17"/>
    <w:rsid w:val="00C51AEB"/>
    <w:rsid w:val="00C51F7B"/>
    <w:rsid w:val="00C526CD"/>
    <w:rsid w:val="00C52BDC"/>
    <w:rsid w:val="00C52F8F"/>
    <w:rsid w:val="00C53108"/>
    <w:rsid w:val="00C53185"/>
    <w:rsid w:val="00C532B4"/>
    <w:rsid w:val="00C53344"/>
    <w:rsid w:val="00C53411"/>
    <w:rsid w:val="00C534F9"/>
    <w:rsid w:val="00C53530"/>
    <w:rsid w:val="00C53777"/>
    <w:rsid w:val="00C5493F"/>
    <w:rsid w:val="00C54C27"/>
    <w:rsid w:val="00C54FBB"/>
    <w:rsid w:val="00C55D1B"/>
    <w:rsid w:val="00C567A9"/>
    <w:rsid w:val="00C5690F"/>
    <w:rsid w:val="00C56B02"/>
    <w:rsid w:val="00C56B26"/>
    <w:rsid w:val="00C56B85"/>
    <w:rsid w:val="00C572DD"/>
    <w:rsid w:val="00C57784"/>
    <w:rsid w:val="00C5790C"/>
    <w:rsid w:val="00C5792D"/>
    <w:rsid w:val="00C57BAD"/>
    <w:rsid w:val="00C57CCF"/>
    <w:rsid w:val="00C57CDB"/>
    <w:rsid w:val="00C602A2"/>
    <w:rsid w:val="00C60419"/>
    <w:rsid w:val="00C60582"/>
    <w:rsid w:val="00C605AE"/>
    <w:rsid w:val="00C6069C"/>
    <w:rsid w:val="00C60AC6"/>
    <w:rsid w:val="00C60F24"/>
    <w:rsid w:val="00C60FC4"/>
    <w:rsid w:val="00C61769"/>
    <w:rsid w:val="00C6218D"/>
    <w:rsid w:val="00C62F62"/>
    <w:rsid w:val="00C63195"/>
    <w:rsid w:val="00C634D4"/>
    <w:rsid w:val="00C63A40"/>
    <w:rsid w:val="00C63C24"/>
    <w:rsid w:val="00C63CC8"/>
    <w:rsid w:val="00C63DCC"/>
    <w:rsid w:val="00C63F6A"/>
    <w:rsid w:val="00C63FB5"/>
    <w:rsid w:val="00C6438A"/>
    <w:rsid w:val="00C6453B"/>
    <w:rsid w:val="00C64817"/>
    <w:rsid w:val="00C64E1B"/>
    <w:rsid w:val="00C64FC9"/>
    <w:rsid w:val="00C652B3"/>
    <w:rsid w:val="00C652CD"/>
    <w:rsid w:val="00C65B08"/>
    <w:rsid w:val="00C6661E"/>
    <w:rsid w:val="00C6670E"/>
    <w:rsid w:val="00C66AAE"/>
    <w:rsid w:val="00C66ABF"/>
    <w:rsid w:val="00C66D4C"/>
    <w:rsid w:val="00C66F5B"/>
    <w:rsid w:val="00C673F1"/>
    <w:rsid w:val="00C67AB8"/>
    <w:rsid w:val="00C70014"/>
    <w:rsid w:val="00C70333"/>
    <w:rsid w:val="00C70B06"/>
    <w:rsid w:val="00C7156A"/>
    <w:rsid w:val="00C71DA1"/>
    <w:rsid w:val="00C71F56"/>
    <w:rsid w:val="00C723B1"/>
    <w:rsid w:val="00C72619"/>
    <w:rsid w:val="00C72647"/>
    <w:rsid w:val="00C729E0"/>
    <w:rsid w:val="00C729E9"/>
    <w:rsid w:val="00C72A7D"/>
    <w:rsid w:val="00C7331C"/>
    <w:rsid w:val="00C73353"/>
    <w:rsid w:val="00C74506"/>
    <w:rsid w:val="00C74C0D"/>
    <w:rsid w:val="00C75035"/>
    <w:rsid w:val="00C75174"/>
    <w:rsid w:val="00C753B0"/>
    <w:rsid w:val="00C75767"/>
    <w:rsid w:val="00C75A8D"/>
    <w:rsid w:val="00C75ABE"/>
    <w:rsid w:val="00C7630C"/>
    <w:rsid w:val="00C76625"/>
    <w:rsid w:val="00C7694D"/>
    <w:rsid w:val="00C76956"/>
    <w:rsid w:val="00C769F0"/>
    <w:rsid w:val="00C76F4B"/>
    <w:rsid w:val="00C77D2A"/>
    <w:rsid w:val="00C806B9"/>
    <w:rsid w:val="00C81251"/>
    <w:rsid w:val="00C82A7E"/>
    <w:rsid w:val="00C82DB0"/>
    <w:rsid w:val="00C835F6"/>
    <w:rsid w:val="00C83AF2"/>
    <w:rsid w:val="00C83D24"/>
    <w:rsid w:val="00C84920"/>
    <w:rsid w:val="00C84A9A"/>
    <w:rsid w:val="00C84C2D"/>
    <w:rsid w:val="00C84EDE"/>
    <w:rsid w:val="00C85009"/>
    <w:rsid w:val="00C8594C"/>
    <w:rsid w:val="00C85BB2"/>
    <w:rsid w:val="00C85FE4"/>
    <w:rsid w:val="00C86329"/>
    <w:rsid w:val="00C866D3"/>
    <w:rsid w:val="00C86BB6"/>
    <w:rsid w:val="00C86BD4"/>
    <w:rsid w:val="00C870BB"/>
    <w:rsid w:val="00C87547"/>
    <w:rsid w:val="00C878FE"/>
    <w:rsid w:val="00C879DE"/>
    <w:rsid w:val="00C87A34"/>
    <w:rsid w:val="00C87C27"/>
    <w:rsid w:val="00C87C61"/>
    <w:rsid w:val="00C87CA2"/>
    <w:rsid w:val="00C87D73"/>
    <w:rsid w:val="00C87F1D"/>
    <w:rsid w:val="00C902DF"/>
    <w:rsid w:val="00C907A8"/>
    <w:rsid w:val="00C90B1B"/>
    <w:rsid w:val="00C90F45"/>
    <w:rsid w:val="00C91022"/>
    <w:rsid w:val="00C9132F"/>
    <w:rsid w:val="00C913ED"/>
    <w:rsid w:val="00C913F4"/>
    <w:rsid w:val="00C916A9"/>
    <w:rsid w:val="00C91C5F"/>
    <w:rsid w:val="00C91E97"/>
    <w:rsid w:val="00C9320A"/>
    <w:rsid w:val="00C936EE"/>
    <w:rsid w:val="00C93CB3"/>
    <w:rsid w:val="00C93CC7"/>
    <w:rsid w:val="00C94045"/>
    <w:rsid w:val="00C944B1"/>
    <w:rsid w:val="00C9470F"/>
    <w:rsid w:val="00C94930"/>
    <w:rsid w:val="00C94B83"/>
    <w:rsid w:val="00C94E0B"/>
    <w:rsid w:val="00C952C6"/>
    <w:rsid w:val="00C955F3"/>
    <w:rsid w:val="00C9571B"/>
    <w:rsid w:val="00C9593C"/>
    <w:rsid w:val="00C959E1"/>
    <w:rsid w:val="00C95E4C"/>
    <w:rsid w:val="00C961A1"/>
    <w:rsid w:val="00C964BA"/>
    <w:rsid w:val="00C9682C"/>
    <w:rsid w:val="00C96968"/>
    <w:rsid w:val="00C96A68"/>
    <w:rsid w:val="00C96BFE"/>
    <w:rsid w:val="00C96EAC"/>
    <w:rsid w:val="00C97557"/>
    <w:rsid w:val="00C97F21"/>
    <w:rsid w:val="00CA004E"/>
    <w:rsid w:val="00CA01E6"/>
    <w:rsid w:val="00CA049C"/>
    <w:rsid w:val="00CA0C71"/>
    <w:rsid w:val="00CA20CA"/>
    <w:rsid w:val="00CA237D"/>
    <w:rsid w:val="00CA2578"/>
    <w:rsid w:val="00CA28AF"/>
    <w:rsid w:val="00CA330C"/>
    <w:rsid w:val="00CA34DF"/>
    <w:rsid w:val="00CA3510"/>
    <w:rsid w:val="00CA36AF"/>
    <w:rsid w:val="00CA3C07"/>
    <w:rsid w:val="00CA510E"/>
    <w:rsid w:val="00CA59D9"/>
    <w:rsid w:val="00CA59E2"/>
    <w:rsid w:val="00CA5AF1"/>
    <w:rsid w:val="00CA5C96"/>
    <w:rsid w:val="00CA660A"/>
    <w:rsid w:val="00CA6D21"/>
    <w:rsid w:val="00CA6F48"/>
    <w:rsid w:val="00CA714D"/>
    <w:rsid w:val="00CA7A5A"/>
    <w:rsid w:val="00CB0511"/>
    <w:rsid w:val="00CB086A"/>
    <w:rsid w:val="00CB10DE"/>
    <w:rsid w:val="00CB1633"/>
    <w:rsid w:val="00CB1AC4"/>
    <w:rsid w:val="00CB1B03"/>
    <w:rsid w:val="00CB2348"/>
    <w:rsid w:val="00CB277B"/>
    <w:rsid w:val="00CB2A6F"/>
    <w:rsid w:val="00CB2CF0"/>
    <w:rsid w:val="00CB3749"/>
    <w:rsid w:val="00CB3991"/>
    <w:rsid w:val="00CB3D45"/>
    <w:rsid w:val="00CB3EDF"/>
    <w:rsid w:val="00CB419A"/>
    <w:rsid w:val="00CB4732"/>
    <w:rsid w:val="00CB51C3"/>
    <w:rsid w:val="00CB5A64"/>
    <w:rsid w:val="00CB5D2B"/>
    <w:rsid w:val="00CB68CC"/>
    <w:rsid w:val="00CB6910"/>
    <w:rsid w:val="00CB6C2A"/>
    <w:rsid w:val="00CB6F56"/>
    <w:rsid w:val="00CB70A9"/>
    <w:rsid w:val="00CB74A6"/>
    <w:rsid w:val="00CB7686"/>
    <w:rsid w:val="00CB7E93"/>
    <w:rsid w:val="00CC0347"/>
    <w:rsid w:val="00CC0B3E"/>
    <w:rsid w:val="00CC0F6A"/>
    <w:rsid w:val="00CC15B0"/>
    <w:rsid w:val="00CC180E"/>
    <w:rsid w:val="00CC199E"/>
    <w:rsid w:val="00CC1DED"/>
    <w:rsid w:val="00CC225F"/>
    <w:rsid w:val="00CC22BA"/>
    <w:rsid w:val="00CC2849"/>
    <w:rsid w:val="00CC2D63"/>
    <w:rsid w:val="00CC2E0D"/>
    <w:rsid w:val="00CC2F8E"/>
    <w:rsid w:val="00CC30F1"/>
    <w:rsid w:val="00CC31BD"/>
    <w:rsid w:val="00CC3329"/>
    <w:rsid w:val="00CC353D"/>
    <w:rsid w:val="00CC38E7"/>
    <w:rsid w:val="00CC3963"/>
    <w:rsid w:val="00CC422E"/>
    <w:rsid w:val="00CC4406"/>
    <w:rsid w:val="00CC4578"/>
    <w:rsid w:val="00CC4AAE"/>
    <w:rsid w:val="00CC5810"/>
    <w:rsid w:val="00CC5854"/>
    <w:rsid w:val="00CC596F"/>
    <w:rsid w:val="00CC5E6E"/>
    <w:rsid w:val="00CC62B5"/>
    <w:rsid w:val="00CC6432"/>
    <w:rsid w:val="00CC64E0"/>
    <w:rsid w:val="00CC6625"/>
    <w:rsid w:val="00CC6AE5"/>
    <w:rsid w:val="00CC6CCF"/>
    <w:rsid w:val="00CC6F88"/>
    <w:rsid w:val="00CC7320"/>
    <w:rsid w:val="00CC7D37"/>
    <w:rsid w:val="00CD038D"/>
    <w:rsid w:val="00CD06D6"/>
    <w:rsid w:val="00CD085A"/>
    <w:rsid w:val="00CD09C0"/>
    <w:rsid w:val="00CD1613"/>
    <w:rsid w:val="00CD1644"/>
    <w:rsid w:val="00CD1D07"/>
    <w:rsid w:val="00CD2575"/>
    <w:rsid w:val="00CD280A"/>
    <w:rsid w:val="00CD2B42"/>
    <w:rsid w:val="00CD35FF"/>
    <w:rsid w:val="00CD3857"/>
    <w:rsid w:val="00CD3865"/>
    <w:rsid w:val="00CD3FBF"/>
    <w:rsid w:val="00CD4147"/>
    <w:rsid w:val="00CD4947"/>
    <w:rsid w:val="00CD4CFB"/>
    <w:rsid w:val="00CD4EEC"/>
    <w:rsid w:val="00CD5E94"/>
    <w:rsid w:val="00CD638F"/>
    <w:rsid w:val="00CD655C"/>
    <w:rsid w:val="00CD674B"/>
    <w:rsid w:val="00CD6FAB"/>
    <w:rsid w:val="00CE0335"/>
    <w:rsid w:val="00CE0970"/>
    <w:rsid w:val="00CE1594"/>
    <w:rsid w:val="00CE18B5"/>
    <w:rsid w:val="00CE1BC5"/>
    <w:rsid w:val="00CE212E"/>
    <w:rsid w:val="00CE21D8"/>
    <w:rsid w:val="00CE2233"/>
    <w:rsid w:val="00CE24D9"/>
    <w:rsid w:val="00CE27A3"/>
    <w:rsid w:val="00CE3453"/>
    <w:rsid w:val="00CE34D8"/>
    <w:rsid w:val="00CE3958"/>
    <w:rsid w:val="00CE3ED7"/>
    <w:rsid w:val="00CE3EFC"/>
    <w:rsid w:val="00CE433E"/>
    <w:rsid w:val="00CE44D2"/>
    <w:rsid w:val="00CE452F"/>
    <w:rsid w:val="00CE4938"/>
    <w:rsid w:val="00CE4B2C"/>
    <w:rsid w:val="00CE5179"/>
    <w:rsid w:val="00CE58B7"/>
    <w:rsid w:val="00CE5E19"/>
    <w:rsid w:val="00CE6370"/>
    <w:rsid w:val="00CE6C71"/>
    <w:rsid w:val="00CE7274"/>
    <w:rsid w:val="00CE76CE"/>
    <w:rsid w:val="00CE7774"/>
    <w:rsid w:val="00CE785B"/>
    <w:rsid w:val="00CE7D60"/>
    <w:rsid w:val="00CF075D"/>
    <w:rsid w:val="00CF0A5E"/>
    <w:rsid w:val="00CF0D6A"/>
    <w:rsid w:val="00CF1C6E"/>
    <w:rsid w:val="00CF1D99"/>
    <w:rsid w:val="00CF2106"/>
    <w:rsid w:val="00CF227E"/>
    <w:rsid w:val="00CF22B1"/>
    <w:rsid w:val="00CF27FE"/>
    <w:rsid w:val="00CF29FA"/>
    <w:rsid w:val="00CF34CD"/>
    <w:rsid w:val="00CF35BB"/>
    <w:rsid w:val="00CF35D9"/>
    <w:rsid w:val="00CF383F"/>
    <w:rsid w:val="00CF3CBB"/>
    <w:rsid w:val="00CF3DEB"/>
    <w:rsid w:val="00CF4B41"/>
    <w:rsid w:val="00CF4E72"/>
    <w:rsid w:val="00CF5338"/>
    <w:rsid w:val="00CF5369"/>
    <w:rsid w:val="00CF55E4"/>
    <w:rsid w:val="00CF5657"/>
    <w:rsid w:val="00CF56E7"/>
    <w:rsid w:val="00CF5B9B"/>
    <w:rsid w:val="00CF60C3"/>
    <w:rsid w:val="00CF67D3"/>
    <w:rsid w:val="00CF6AD4"/>
    <w:rsid w:val="00CF6CBD"/>
    <w:rsid w:val="00CF74C8"/>
    <w:rsid w:val="00CF76A8"/>
    <w:rsid w:val="00CF7906"/>
    <w:rsid w:val="00D002B0"/>
    <w:rsid w:val="00D0033E"/>
    <w:rsid w:val="00D008B6"/>
    <w:rsid w:val="00D011E3"/>
    <w:rsid w:val="00D017FE"/>
    <w:rsid w:val="00D01B33"/>
    <w:rsid w:val="00D01C77"/>
    <w:rsid w:val="00D02555"/>
    <w:rsid w:val="00D025EA"/>
    <w:rsid w:val="00D02B0D"/>
    <w:rsid w:val="00D034FA"/>
    <w:rsid w:val="00D03535"/>
    <w:rsid w:val="00D036BC"/>
    <w:rsid w:val="00D041A1"/>
    <w:rsid w:val="00D0426B"/>
    <w:rsid w:val="00D04486"/>
    <w:rsid w:val="00D044DB"/>
    <w:rsid w:val="00D04524"/>
    <w:rsid w:val="00D04ED1"/>
    <w:rsid w:val="00D05F08"/>
    <w:rsid w:val="00D063F4"/>
    <w:rsid w:val="00D067F6"/>
    <w:rsid w:val="00D068A5"/>
    <w:rsid w:val="00D06ED9"/>
    <w:rsid w:val="00D070A3"/>
    <w:rsid w:val="00D07634"/>
    <w:rsid w:val="00D07F10"/>
    <w:rsid w:val="00D10606"/>
    <w:rsid w:val="00D10C14"/>
    <w:rsid w:val="00D10CAC"/>
    <w:rsid w:val="00D10D27"/>
    <w:rsid w:val="00D10E97"/>
    <w:rsid w:val="00D11656"/>
    <w:rsid w:val="00D11951"/>
    <w:rsid w:val="00D11B4D"/>
    <w:rsid w:val="00D122A5"/>
    <w:rsid w:val="00D123AA"/>
    <w:rsid w:val="00D123EC"/>
    <w:rsid w:val="00D12457"/>
    <w:rsid w:val="00D124DD"/>
    <w:rsid w:val="00D12951"/>
    <w:rsid w:val="00D13AB7"/>
    <w:rsid w:val="00D140D3"/>
    <w:rsid w:val="00D142B6"/>
    <w:rsid w:val="00D14919"/>
    <w:rsid w:val="00D14BAB"/>
    <w:rsid w:val="00D15801"/>
    <w:rsid w:val="00D15848"/>
    <w:rsid w:val="00D1613C"/>
    <w:rsid w:val="00D16204"/>
    <w:rsid w:val="00D164C4"/>
    <w:rsid w:val="00D16718"/>
    <w:rsid w:val="00D16D54"/>
    <w:rsid w:val="00D17080"/>
    <w:rsid w:val="00D174C7"/>
    <w:rsid w:val="00D175AC"/>
    <w:rsid w:val="00D17DF6"/>
    <w:rsid w:val="00D201A7"/>
    <w:rsid w:val="00D203A2"/>
    <w:rsid w:val="00D20495"/>
    <w:rsid w:val="00D214C9"/>
    <w:rsid w:val="00D218D2"/>
    <w:rsid w:val="00D21D16"/>
    <w:rsid w:val="00D2207F"/>
    <w:rsid w:val="00D22426"/>
    <w:rsid w:val="00D2257D"/>
    <w:rsid w:val="00D22D6C"/>
    <w:rsid w:val="00D22D74"/>
    <w:rsid w:val="00D22F45"/>
    <w:rsid w:val="00D22F9F"/>
    <w:rsid w:val="00D236AD"/>
    <w:rsid w:val="00D2380B"/>
    <w:rsid w:val="00D2395A"/>
    <w:rsid w:val="00D23DA4"/>
    <w:rsid w:val="00D24638"/>
    <w:rsid w:val="00D24674"/>
    <w:rsid w:val="00D24842"/>
    <w:rsid w:val="00D24BF5"/>
    <w:rsid w:val="00D24C15"/>
    <w:rsid w:val="00D24D49"/>
    <w:rsid w:val="00D250E9"/>
    <w:rsid w:val="00D25330"/>
    <w:rsid w:val="00D25D19"/>
    <w:rsid w:val="00D262C6"/>
    <w:rsid w:val="00D26CCC"/>
    <w:rsid w:val="00D26F94"/>
    <w:rsid w:val="00D2709B"/>
    <w:rsid w:val="00D27808"/>
    <w:rsid w:val="00D279A6"/>
    <w:rsid w:val="00D27E54"/>
    <w:rsid w:val="00D27F8B"/>
    <w:rsid w:val="00D30127"/>
    <w:rsid w:val="00D30D84"/>
    <w:rsid w:val="00D310EE"/>
    <w:rsid w:val="00D31256"/>
    <w:rsid w:val="00D31C48"/>
    <w:rsid w:val="00D32E5D"/>
    <w:rsid w:val="00D32EFE"/>
    <w:rsid w:val="00D33201"/>
    <w:rsid w:val="00D3349A"/>
    <w:rsid w:val="00D337E3"/>
    <w:rsid w:val="00D33C51"/>
    <w:rsid w:val="00D34116"/>
    <w:rsid w:val="00D342DF"/>
    <w:rsid w:val="00D34625"/>
    <w:rsid w:val="00D34C1E"/>
    <w:rsid w:val="00D34D75"/>
    <w:rsid w:val="00D34E3D"/>
    <w:rsid w:val="00D350CA"/>
    <w:rsid w:val="00D35969"/>
    <w:rsid w:val="00D35A17"/>
    <w:rsid w:val="00D35A68"/>
    <w:rsid w:val="00D35DED"/>
    <w:rsid w:val="00D36208"/>
    <w:rsid w:val="00D36759"/>
    <w:rsid w:val="00D36ACE"/>
    <w:rsid w:val="00D36F0C"/>
    <w:rsid w:val="00D3705C"/>
    <w:rsid w:val="00D37803"/>
    <w:rsid w:val="00D37C4F"/>
    <w:rsid w:val="00D37D53"/>
    <w:rsid w:val="00D37FB3"/>
    <w:rsid w:val="00D4049C"/>
    <w:rsid w:val="00D404AF"/>
    <w:rsid w:val="00D40E52"/>
    <w:rsid w:val="00D4117B"/>
    <w:rsid w:val="00D4128A"/>
    <w:rsid w:val="00D4193E"/>
    <w:rsid w:val="00D41DBC"/>
    <w:rsid w:val="00D41E24"/>
    <w:rsid w:val="00D42153"/>
    <w:rsid w:val="00D42B0A"/>
    <w:rsid w:val="00D4306F"/>
    <w:rsid w:val="00D43817"/>
    <w:rsid w:val="00D43BFD"/>
    <w:rsid w:val="00D4426B"/>
    <w:rsid w:val="00D44307"/>
    <w:rsid w:val="00D44815"/>
    <w:rsid w:val="00D44D14"/>
    <w:rsid w:val="00D44FE5"/>
    <w:rsid w:val="00D45590"/>
    <w:rsid w:val="00D45B87"/>
    <w:rsid w:val="00D45C69"/>
    <w:rsid w:val="00D46B47"/>
    <w:rsid w:val="00D46B5D"/>
    <w:rsid w:val="00D46D93"/>
    <w:rsid w:val="00D478A1"/>
    <w:rsid w:val="00D47B72"/>
    <w:rsid w:val="00D47F4E"/>
    <w:rsid w:val="00D50085"/>
    <w:rsid w:val="00D50229"/>
    <w:rsid w:val="00D5081C"/>
    <w:rsid w:val="00D51BA9"/>
    <w:rsid w:val="00D51E63"/>
    <w:rsid w:val="00D522CC"/>
    <w:rsid w:val="00D53914"/>
    <w:rsid w:val="00D53AC2"/>
    <w:rsid w:val="00D53F23"/>
    <w:rsid w:val="00D544F1"/>
    <w:rsid w:val="00D54ED4"/>
    <w:rsid w:val="00D5508A"/>
    <w:rsid w:val="00D5513B"/>
    <w:rsid w:val="00D5538A"/>
    <w:rsid w:val="00D556B0"/>
    <w:rsid w:val="00D55FE3"/>
    <w:rsid w:val="00D56E68"/>
    <w:rsid w:val="00D572D1"/>
    <w:rsid w:val="00D573EA"/>
    <w:rsid w:val="00D57554"/>
    <w:rsid w:val="00D5767F"/>
    <w:rsid w:val="00D577D7"/>
    <w:rsid w:val="00D57B3C"/>
    <w:rsid w:val="00D60037"/>
    <w:rsid w:val="00D60292"/>
    <w:rsid w:val="00D6048E"/>
    <w:rsid w:val="00D605F5"/>
    <w:rsid w:val="00D6077F"/>
    <w:rsid w:val="00D608C6"/>
    <w:rsid w:val="00D6093D"/>
    <w:rsid w:val="00D60A5C"/>
    <w:rsid w:val="00D6106C"/>
    <w:rsid w:val="00D6137B"/>
    <w:rsid w:val="00D61684"/>
    <w:rsid w:val="00D61768"/>
    <w:rsid w:val="00D6185B"/>
    <w:rsid w:val="00D62D69"/>
    <w:rsid w:val="00D62DF0"/>
    <w:rsid w:val="00D633D7"/>
    <w:rsid w:val="00D63B7F"/>
    <w:rsid w:val="00D654BA"/>
    <w:rsid w:val="00D6562A"/>
    <w:rsid w:val="00D65881"/>
    <w:rsid w:val="00D66141"/>
    <w:rsid w:val="00D662B9"/>
    <w:rsid w:val="00D66F51"/>
    <w:rsid w:val="00D6748A"/>
    <w:rsid w:val="00D70360"/>
    <w:rsid w:val="00D7063C"/>
    <w:rsid w:val="00D709B4"/>
    <w:rsid w:val="00D70BF3"/>
    <w:rsid w:val="00D70D98"/>
    <w:rsid w:val="00D71332"/>
    <w:rsid w:val="00D7163C"/>
    <w:rsid w:val="00D716BD"/>
    <w:rsid w:val="00D72561"/>
    <w:rsid w:val="00D72804"/>
    <w:rsid w:val="00D72CC3"/>
    <w:rsid w:val="00D72CEF"/>
    <w:rsid w:val="00D73187"/>
    <w:rsid w:val="00D731B0"/>
    <w:rsid w:val="00D73559"/>
    <w:rsid w:val="00D735E4"/>
    <w:rsid w:val="00D73976"/>
    <w:rsid w:val="00D73CA0"/>
    <w:rsid w:val="00D73DEA"/>
    <w:rsid w:val="00D74278"/>
    <w:rsid w:val="00D74901"/>
    <w:rsid w:val="00D74CBA"/>
    <w:rsid w:val="00D75CA4"/>
    <w:rsid w:val="00D75EAB"/>
    <w:rsid w:val="00D75EE3"/>
    <w:rsid w:val="00D76382"/>
    <w:rsid w:val="00D76666"/>
    <w:rsid w:val="00D76A88"/>
    <w:rsid w:val="00D7708E"/>
    <w:rsid w:val="00D77157"/>
    <w:rsid w:val="00D77174"/>
    <w:rsid w:val="00D775D4"/>
    <w:rsid w:val="00D7771E"/>
    <w:rsid w:val="00D800D6"/>
    <w:rsid w:val="00D8019C"/>
    <w:rsid w:val="00D80414"/>
    <w:rsid w:val="00D804D7"/>
    <w:rsid w:val="00D805A3"/>
    <w:rsid w:val="00D80BB8"/>
    <w:rsid w:val="00D80BF6"/>
    <w:rsid w:val="00D80E7A"/>
    <w:rsid w:val="00D812C4"/>
    <w:rsid w:val="00D81908"/>
    <w:rsid w:val="00D819B3"/>
    <w:rsid w:val="00D81BA1"/>
    <w:rsid w:val="00D822A4"/>
    <w:rsid w:val="00D8268E"/>
    <w:rsid w:val="00D8297B"/>
    <w:rsid w:val="00D83426"/>
    <w:rsid w:val="00D835BB"/>
    <w:rsid w:val="00D83B38"/>
    <w:rsid w:val="00D83D24"/>
    <w:rsid w:val="00D84163"/>
    <w:rsid w:val="00D84361"/>
    <w:rsid w:val="00D8469A"/>
    <w:rsid w:val="00D84843"/>
    <w:rsid w:val="00D84856"/>
    <w:rsid w:val="00D8499B"/>
    <w:rsid w:val="00D84CF6"/>
    <w:rsid w:val="00D85211"/>
    <w:rsid w:val="00D85240"/>
    <w:rsid w:val="00D85766"/>
    <w:rsid w:val="00D85CD4"/>
    <w:rsid w:val="00D85EAC"/>
    <w:rsid w:val="00D86264"/>
    <w:rsid w:val="00D86282"/>
    <w:rsid w:val="00D86463"/>
    <w:rsid w:val="00D86543"/>
    <w:rsid w:val="00D865D5"/>
    <w:rsid w:val="00D866FB"/>
    <w:rsid w:val="00D86B17"/>
    <w:rsid w:val="00D86C4E"/>
    <w:rsid w:val="00D871CC"/>
    <w:rsid w:val="00D87F16"/>
    <w:rsid w:val="00D903FD"/>
    <w:rsid w:val="00D9061B"/>
    <w:rsid w:val="00D912C7"/>
    <w:rsid w:val="00D917C2"/>
    <w:rsid w:val="00D9185D"/>
    <w:rsid w:val="00D919F1"/>
    <w:rsid w:val="00D91D8C"/>
    <w:rsid w:val="00D926AA"/>
    <w:rsid w:val="00D92870"/>
    <w:rsid w:val="00D92BD3"/>
    <w:rsid w:val="00D9330A"/>
    <w:rsid w:val="00D936C8"/>
    <w:rsid w:val="00D939B7"/>
    <w:rsid w:val="00D93FE7"/>
    <w:rsid w:val="00D940E4"/>
    <w:rsid w:val="00D943C3"/>
    <w:rsid w:val="00D94AF6"/>
    <w:rsid w:val="00D95A55"/>
    <w:rsid w:val="00D95CEC"/>
    <w:rsid w:val="00D968F6"/>
    <w:rsid w:val="00D96D6A"/>
    <w:rsid w:val="00D96F8B"/>
    <w:rsid w:val="00D973BA"/>
    <w:rsid w:val="00D97B5A"/>
    <w:rsid w:val="00D97E6C"/>
    <w:rsid w:val="00D97FA1"/>
    <w:rsid w:val="00DA0263"/>
    <w:rsid w:val="00DA026B"/>
    <w:rsid w:val="00DA04DA"/>
    <w:rsid w:val="00DA08E0"/>
    <w:rsid w:val="00DA19E0"/>
    <w:rsid w:val="00DA1A95"/>
    <w:rsid w:val="00DA29A1"/>
    <w:rsid w:val="00DA2BA0"/>
    <w:rsid w:val="00DA2D51"/>
    <w:rsid w:val="00DA2E07"/>
    <w:rsid w:val="00DA344C"/>
    <w:rsid w:val="00DA3531"/>
    <w:rsid w:val="00DA39CE"/>
    <w:rsid w:val="00DA405C"/>
    <w:rsid w:val="00DA42A9"/>
    <w:rsid w:val="00DA4340"/>
    <w:rsid w:val="00DA4863"/>
    <w:rsid w:val="00DA5B18"/>
    <w:rsid w:val="00DA5D48"/>
    <w:rsid w:val="00DA5F64"/>
    <w:rsid w:val="00DA60A9"/>
    <w:rsid w:val="00DA69E5"/>
    <w:rsid w:val="00DA6B8E"/>
    <w:rsid w:val="00DA6BEE"/>
    <w:rsid w:val="00DB0262"/>
    <w:rsid w:val="00DB02B6"/>
    <w:rsid w:val="00DB0534"/>
    <w:rsid w:val="00DB0673"/>
    <w:rsid w:val="00DB0774"/>
    <w:rsid w:val="00DB0C7C"/>
    <w:rsid w:val="00DB0DD9"/>
    <w:rsid w:val="00DB1024"/>
    <w:rsid w:val="00DB148F"/>
    <w:rsid w:val="00DB160A"/>
    <w:rsid w:val="00DB180D"/>
    <w:rsid w:val="00DB1CFE"/>
    <w:rsid w:val="00DB1DA1"/>
    <w:rsid w:val="00DB1F7F"/>
    <w:rsid w:val="00DB2393"/>
    <w:rsid w:val="00DB302C"/>
    <w:rsid w:val="00DB3402"/>
    <w:rsid w:val="00DB3570"/>
    <w:rsid w:val="00DB39B7"/>
    <w:rsid w:val="00DB3BFA"/>
    <w:rsid w:val="00DB4217"/>
    <w:rsid w:val="00DB432C"/>
    <w:rsid w:val="00DB4549"/>
    <w:rsid w:val="00DB504D"/>
    <w:rsid w:val="00DB50B7"/>
    <w:rsid w:val="00DB5281"/>
    <w:rsid w:val="00DB5797"/>
    <w:rsid w:val="00DB5A8A"/>
    <w:rsid w:val="00DB5BE9"/>
    <w:rsid w:val="00DB638A"/>
    <w:rsid w:val="00DB64BE"/>
    <w:rsid w:val="00DB6607"/>
    <w:rsid w:val="00DB67D4"/>
    <w:rsid w:val="00DB685C"/>
    <w:rsid w:val="00DB6ADE"/>
    <w:rsid w:val="00DB707F"/>
    <w:rsid w:val="00DB7E80"/>
    <w:rsid w:val="00DB7FC4"/>
    <w:rsid w:val="00DC0967"/>
    <w:rsid w:val="00DC0B6D"/>
    <w:rsid w:val="00DC10F9"/>
    <w:rsid w:val="00DC11AD"/>
    <w:rsid w:val="00DC13F1"/>
    <w:rsid w:val="00DC2465"/>
    <w:rsid w:val="00DC2941"/>
    <w:rsid w:val="00DC312E"/>
    <w:rsid w:val="00DC34A9"/>
    <w:rsid w:val="00DC3603"/>
    <w:rsid w:val="00DC36D7"/>
    <w:rsid w:val="00DC41CE"/>
    <w:rsid w:val="00DC49EA"/>
    <w:rsid w:val="00DC4D7F"/>
    <w:rsid w:val="00DC5302"/>
    <w:rsid w:val="00DC55E1"/>
    <w:rsid w:val="00DC567D"/>
    <w:rsid w:val="00DC5C30"/>
    <w:rsid w:val="00DC5D8C"/>
    <w:rsid w:val="00DC6352"/>
    <w:rsid w:val="00DC69B4"/>
    <w:rsid w:val="00DC7093"/>
    <w:rsid w:val="00DC77FB"/>
    <w:rsid w:val="00DC78E7"/>
    <w:rsid w:val="00DC7D80"/>
    <w:rsid w:val="00DC7E61"/>
    <w:rsid w:val="00DD0419"/>
    <w:rsid w:val="00DD09C9"/>
    <w:rsid w:val="00DD1035"/>
    <w:rsid w:val="00DD123E"/>
    <w:rsid w:val="00DD145A"/>
    <w:rsid w:val="00DD18C7"/>
    <w:rsid w:val="00DD1A4A"/>
    <w:rsid w:val="00DD1D56"/>
    <w:rsid w:val="00DD1E29"/>
    <w:rsid w:val="00DD264C"/>
    <w:rsid w:val="00DD2738"/>
    <w:rsid w:val="00DD2DE8"/>
    <w:rsid w:val="00DD2FD0"/>
    <w:rsid w:val="00DD35AC"/>
    <w:rsid w:val="00DD3642"/>
    <w:rsid w:val="00DD3A23"/>
    <w:rsid w:val="00DD3B2A"/>
    <w:rsid w:val="00DD3C06"/>
    <w:rsid w:val="00DD3F48"/>
    <w:rsid w:val="00DD47AB"/>
    <w:rsid w:val="00DD48C0"/>
    <w:rsid w:val="00DD4F8E"/>
    <w:rsid w:val="00DD4F9E"/>
    <w:rsid w:val="00DD5771"/>
    <w:rsid w:val="00DD5863"/>
    <w:rsid w:val="00DD5C0D"/>
    <w:rsid w:val="00DD68AD"/>
    <w:rsid w:val="00DD6BF4"/>
    <w:rsid w:val="00DD6DA1"/>
    <w:rsid w:val="00DD70CB"/>
    <w:rsid w:val="00DD79B1"/>
    <w:rsid w:val="00DD7AD1"/>
    <w:rsid w:val="00DD7FF9"/>
    <w:rsid w:val="00DE037D"/>
    <w:rsid w:val="00DE06EC"/>
    <w:rsid w:val="00DE16B5"/>
    <w:rsid w:val="00DE1FA4"/>
    <w:rsid w:val="00DE1FAE"/>
    <w:rsid w:val="00DE2141"/>
    <w:rsid w:val="00DE2184"/>
    <w:rsid w:val="00DE2333"/>
    <w:rsid w:val="00DE2355"/>
    <w:rsid w:val="00DE278A"/>
    <w:rsid w:val="00DE28DA"/>
    <w:rsid w:val="00DE3004"/>
    <w:rsid w:val="00DE3029"/>
    <w:rsid w:val="00DE32E1"/>
    <w:rsid w:val="00DE33C6"/>
    <w:rsid w:val="00DE3447"/>
    <w:rsid w:val="00DE350C"/>
    <w:rsid w:val="00DE3DCA"/>
    <w:rsid w:val="00DE3E47"/>
    <w:rsid w:val="00DE49B8"/>
    <w:rsid w:val="00DE502E"/>
    <w:rsid w:val="00DE55B7"/>
    <w:rsid w:val="00DE58F6"/>
    <w:rsid w:val="00DE5979"/>
    <w:rsid w:val="00DE5E4F"/>
    <w:rsid w:val="00DE6386"/>
    <w:rsid w:val="00DE63A6"/>
    <w:rsid w:val="00DE6426"/>
    <w:rsid w:val="00DE6563"/>
    <w:rsid w:val="00DE665A"/>
    <w:rsid w:val="00DE6E93"/>
    <w:rsid w:val="00DE72B7"/>
    <w:rsid w:val="00DE72DA"/>
    <w:rsid w:val="00DE7329"/>
    <w:rsid w:val="00DE7852"/>
    <w:rsid w:val="00DE794F"/>
    <w:rsid w:val="00DE7962"/>
    <w:rsid w:val="00DE7A18"/>
    <w:rsid w:val="00DF0BCE"/>
    <w:rsid w:val="00DF0F41"/>
    <w:rsid w:val="00DF1266"/>
    <w:rsid w:val="00DF12C0"/>
    <w:rsid w:val="00DF1759"/>
    <w:rsid w:val="00DF24EB"/>
    <w:rsid w:val="00DF26AD"/>
    <w:rsid w:val="00DF2D5B"/>
    <w:rsid w:val="00DF3D77"/>
    <w:rsid w:val="00DF3E38"/>
    <w:rsid w:val="00DF4438"/>
    <w:rsid w:val="00DF4AE6"/>
    <w:rsid w:val="00DF4B80"/>
    <w:rsid w:val="00DF4E20"/>
    <w:rsid w:val="00DF5247"/>
    <w:rsid w:val="00DF537C"/>
    <w:rsid w:val="00DF582C"/>
    <w:rsid w:val="00DF5962"/>
    <w:rsid w:val="00DF598D"/>
    <w:rsid w:val="00DF5CB2"/>
    <w:rsid w:val="00DF71E0"/>
    <w:rsid w:val="00DF7251"/>
    <w:rsid w:val="00DF75B1"/>
    <w:rsid w:val="00DF7635"/>
    <w:rsid w:val="00DF79A9"/>
    <w:rsid w:val="00DF7C82"/>
    <w:rsid w:val="00E0008C"/>
    <w:rsid w:val="00E00120"/>
    <w:rsid w:val="00E005C8"/>
    <w:rsid w:val="00E00841"/>
    <w:rsid w:val="00E00966"/>
    <w:rsid w:val="00E00BBD"/>
    <w:rsid w:val="00E00C20"/>
    <w:rsid w:val="00E00FC4"/>
    <w:rsid w:val="00E011FE"/>
    <w:rsid w:val="00E01374"/>
    <w:rsid w:val="00E01877"/>
    <w:rsid w:val="00E01939"/>
    <w:rsid w:val="00E0197F"/>
    <w:rsid w:val="00E01C01"/>
    <w:rsid w:val="00E022A8"/>
    <w:rsid w:val="00E02636"/>
    <w:rsid w:val="00E02788"/>
    <w:rsid w:val="00E02A22"/>
    <w:rsid w:val="00E02A96"/>
    <w:rsid w:val="00E02FAC"/>
    <w:rsid w:val="00E03008"/>
    <w:rsid w:val="00E0322C"/>
    <w:rsid w:val="00E0379C"/>
    <w:rsid w:val="00E03DF6"/>
    <w:rsid w:val="00E03E9B"/>
    <w:rsid w:val="00E04017"/>
    <w:rsid w:val="00E05297"/>
    <w:rsid w:val="00E052FB"/>
    <w:rsid w:val="00E056C7"/>
    <w:rsid w:val="00E05741"/>
    <w:rsid w:val="00E05781"/>
    <w:rsid w:val="00E06116"/>
    <w:rsid w:val="00E0676A"/>
    <w:rsid w:val="00E067D4"/>
    <w:rsid w:val="00E06AAE"/>
    <w:rsid w:val="00E06AE3"/>
    <w:rsid w:val="00E06D58"/>
    <w:rsid w:val="00E100AD"/>
    <w:rsid w:val="00E10F2A"/>
    <w:rsid w:val="00E11465"/>
    <w:rsid w:val="00E11EE6"/>
    <w:rsid w:val="00E12290"/>
    <w:rsid w:val="00E122F3"/>
    <w:rsid w:val="00E126A2"/>
    <w:rsid w:val="00E128DE"/>
    <w:rsid w:val="00E1364E"/>
    <w:rsid w:val="00E139A5"/>
    <w:rsid w:val="00E13BEE"/>
    <w:rsid w:val="00E13F1F"/>
    <w:rsid w:val="00E143A8"/>
    <w:rsid w:val="00E146D7"/>
    <w:rsid w:val="00E14890"/>
    <w:rsid w:val="00E15471"/>
    <w:rsid w:val="00E15A25"/>
    <w:rsid w:val="00E15A33"/>
    <w:rsid w:val="00E15B91"/>
    <w:rsid w:val="00E15EE1"/>
    <w:rsid w:val="00E16199"/>
    <w:rsid w:val="00E16882"/>
    <w:rsid w:val="00E16D63"/>
    <w:rsid w:val="00E1722B"/>
    <w:rsid w:val="00E17596"/>
    <w:rsid w:val="00E17D8F"/>
    <w:rsid w:val="00E17FF8"/>
    <w:rsid w:val="00E209B1"/>
    <w:rsid w:val="00E20CD6"/>
    <w:rsid w:val="00E20F09"/>
    <w:rsid w:val="00E21594"/>
    <w:rsid w:val="00E21892"/>
    <w:rsid w:val="00E21D04"/>
    <w:rsid w:val="00E21FBC"/>
    <w:rsid w:val="00E2269F"/>
    <w:rsid w:val="00E229BA"/>
    <w:rsid w:val="00E229EC"/>
    <w:rsid w:val="00E22C3D"/>
    <w:rsid w:val="00E22F97"/>
    <w:rsid w:val="00E236C9"/>
    <w:rsid w:val="00E23925"/>
    <w:rsid w:val="00E24164"/>
    <w:rsid w:val="00E246F6"/>
    <w:rsid w:val="00E249CD"/>
    <w:rsid w:val="00E24B46"/>
    <w:rsid w:val="00E255BC"/>
    <w:rsid w:val="00E2576D"/>
    <w:rsid w:val="00E25CE3"/>
    <w:rsid w:val="00E2657F"/>
    <w:rsid w:val="00E268C1"/>
    <w:rsid w:val="00E26974"/>
    <w:rsid w:val="00E26984"/>
    <w:rsid w:val="00E27830"/>
    <w:rsid w:val="00E27C7A"/>
    <w:rsid w:val="00E27C7B"/>
    <w:rsid w:val="00E3009B"/>
    <w:rsid w:val="00E302CB"/>
    <w:rsid w:val="00E305B5"/>
    <w:rsid w:val="00E30619"/>
    <w:rsid w:val="00E30887"/>
    <w:rsid w:val="00E30CF3"/>
    <w:rsid w:val="00E310C3"/>
    <w:rsid w:val="00E31A05"/>
    <w:rsid w:val="00E31EB7"/>
    <w:rsid w:val="00E32739"/>
    <w:rsid w:val="00E32A4E"/>
    <w:rsid w:val="00E32F41"/>
    <w:rsid w:val="00E332FE"/>
    <w:rsid w:val="00E33789"/>
    <w:rsid w:val="00E33865"/>
    <w:rsid w:val="00E346EE"/>
    <w:rsid w:val="00E347C3"/>
    <w:rsid w:val="00E34914"/>
    <w:rsid w:val="00E34D9C"/>
    <w:rsid w:val="00E35138"/>
    <w:rsid w:val="00E3513A"/>
    <w:rsid w:val="00E3542D"/>
    <w:rsid w:val="00E35A60"/>
    <w:rsid w:val="00E35B3A"/>
    <w:rsid w:val="00E360DA"/>
    <w:rsid w:val="00E36C4D"/>
    <w:rsid w:val="00E36D5D"/>
    <w:rsid w:val="00E371C9"/>
    <w:rsid w:val="00E371DF"/>
    <w:rsid w:val="00E373F3"/>
    <w:rsid w:val="00E37465"/>
    <w:rsid w:val="00E37604"/>
    <w:rsid w:val="00E37765"/>
    <w:rsid w:val="00E37BD6"/>
    <w:rsid w:val="00E40239"/>
    <w:rsid w:val="00E4036A"/>
    <w:rsid w:val="00E4098A"/>
    <w:rsid w:val="00E40C47"/>
    <w:rsid w:val="00E41303"/>
    <w:rsid w:val="00E41478"/>
    <w:rsid w:val="00E4155B"/>
    <w:rsid w:val="00E419C4"/>
    <w:rsid w:val="00E41C12"/>
    <w:rsid w:val="00E426F0"/>
    <w:rsid w:val="00E4279D"/>
    <w:rsid w:val="00E429C1"/>
    <w:rsid w:val="00E42A90"/>
    <w:rsid w:val="00E42BDE"/>
    <w:rsid w:val="00E42DCE"/>
    <w:rsid w:val="00E42DEF"/>
    <w:rsid w:val="00E4327B"/>
    <w:rsid w:val="00E432EB"/>
    <w:rsid w:val="00E4334A"/>
    <w:rsid w:val="00E43733"/>
    <w:rsid w:val="00E43C56"/>
    <w:rsid w:val="00E4403A"/>
    <w:rsid w:val="00E4427A"/>
    <w:rsid w:val="00E444C9"/>
    <w:rsid w:val="00E44BC9"/>
    <w:rsid w:val="00E44E03"/>
    <w:rsid w:val="00E45207"/>
    <w:rsid w:val="00E4537B"/>
    <w:rsid w:val="00E456EA"/>
    <w:rsid w:val="00E4588A"/>
    <w:rsid w:val="00E45D40"/>
    <w:rsid w:val="00E464A9"/>
    <w:rsid w:val="00E465BA"/>
    <w:rsid w:val="00E466F6"/>
    <w:rsid w:val="00E47038"/>
    <w:rsid w:val="00E473A7"/>
    <w:rsid w:val="00E476BD"/>
    <w:rsid w:val="00E4790E"/>
    <w:rsid w:val="00E505EE"/>
    <w:rsid w:val="00E50A76"/>
    <w:rsid w:val="00E51021"/>
    <w:rsid w:val="00E5105D"/>
    <w:rsid w:val="00E51444"/>
    <w:rsid w:val="00E51832"/>
    <w:rsid w:val="00E51A7A"/>
    <w:rsid w:val="00E51B4A"/>
    <w:rsid w:val="00E51F36"/>
    <w:rsid w:val="00E51F6F"/>
    <w:rsid w:val="00E5263A"/>
    <w:rsid w:val="00E5295B"/>
    <w:rsid w:val="00E529A2"/>
    <w:rsid w:val="00E52D45"/>
    <w:rsid w:val="00E53113"/>
    <w:rsid w:val="00E531C9"/>
    <w:rsid w:val="00E53267"/>
    <w:rsid w:val="00E53577"/>
    <w:rsid w:val="00E536B5"/>
    <w:rsid w:val="00E5378C"/>
    <w:rsid w:val="00E53A45"/>
    <w:rsid w:val="00E53AE4"/>
    <w:rsid w:val="00E53B6E"/>
    <w:rsid w:val="00E53E3B"/>
    <w:rsid w:val="00E53E61"/>
    <w:rsid w:val="00E544C3"/>
    <w:rsid w:val="00E548ED"/>
    <w:rsid w:val="00E54D1A"/>
    <w:rsid w:val="00E54E62"/>
    <w:rsid w:val="00E550F5"/>
    <w:rsid w:val="00E5540A"/>
    <w:rsid w:val="00E555F6"/>
    <w:rsid w:val="00E55744"/>
    <w:rsid w:val="00E559FB"/>
    <w:rsid w:val="00E55B00"/>
    <w:rsid w:val="00E55E73"/>
    <w:rsid w:val="00E56467"/>
    <w:rsid w:val="00E564C6"/>
    <w:rsid w:val="00E565FE"/>
    <w:rsid w:val="00E5674C"/>
    <w:rsid w:val="00E5685F"/>
    <w:rsid w:val="00E56B91"/>
    <w:rsid w:val="00E56ECD"/>
    <w:rsid w:val="00E570D2"/>
    <w:rsid w:val="00E57C8B"/>
    <w:rsid w:val="00E6017E"/>
    <w:rsid w:val="00E608E3"/>
    <w:rsid w:val="00E60F7D"/>
    <w:rsid w:val="00E6172D"/>
    <w:rsid w:val="00E6290C"/>
    <w:rsid w:val="00E6294B"/>
    <w:rsid w:val="00E62DE4"/>
    <w:rsid w:val="00E62EA4"/>
    <w:rsid w:val="00E62FC5"/>
    <w:rsid w:val="00E632AB"/>
    <w:rsid w:val="00E63532"/>
    <w:rsid w:val="00E63696"/>
    <w:rsid w:val="00E637C5"/>
    <w:rsid w:val="00E63AEB"/>
    <w:rsid w:val="00E63DB1"/>
    <w:rsid w:val="00E64304"/>
    <w:rsid w:val="00E64488"/>
    <w:rsid w:val="00E648B8"/>
    <w:rsid w:val="00E64D27"/>
    <w:rsid w:val="00E653D5"/>
    <w:rsid w:val="00E654AF"/>
    <w:rsid w:val="00E657E5"/>
    <w:rsid w:val="00E65CDC"/>
    <w:rsid w:val="00E66328"/>
    <w:rsid w:val="00E66733"/>
    <w:rsid w:val="00E66E86"/>
    <w:rsid w:val="00E675F1"/>
    <w:rsid w:val="00E67D59"/>
    <w:rsid w:val="00E67E87"/>
    <w:rsid w:val="00E7001E"/>
    <w:rsid w:val="00E7002E"/>
    <w:rsid w:val="00E700E7"/>
    <w:rsid w:val="00E701DD"/>
    <w:rsid w:val="00E703E6"/>
    <w:rsid w:val="00E7086F"/>
    <w:rsid w:val="00E7088E"/>
    <w:rsid w:val="00E70C07"/>
    <w:rsid w:val="00E70C0D"/>
    <w:rsid w:val="00E711D3"/>
    <w:rsid w:val="00E71A98"/>
    <w:rsid w:val="00E71D66"/>
    <w:rsid w:val="00E726D2"/>
    <w:rsid w:val="00E729B4"/>
    <w:rsid w:val="00E72D77"/>
    <w:rsid w:val="00E7322C"/>
    <w:rsid w:val="00E7358C"/>
    <w:rsid w:val="00E735EE"/>
    <w:rsid w:val="00E7373C"/>
    <w:rsid w:val="00E7382F"/>
    <w:rsid w:val="00E743EB"/>
    <w:rsid w:val="00E744E0"/>
    <w:rsid w:val="00E74B70"/>
    <w:rsid w:val="00E751C0"/>
    <w:rsid w:val="00E75416"/>
    <w:rsid w:val="00E756DB"/>
    <w:rsid w:val="00E75780"/>
    <w:rsid w:val="00E7593F"/>
    <w:rsid w:val="00E75A0B"/>
    <w:rsid w:val="00E7605A"/>
    <w:rsid w:val="00E760EB"/>
    <w:rsid w:val="00E76A89"/>
    <w:rsid w:val="00E76C74"/>
    <w:rsid w:val="00E76F3E"/>
    <w:rsid w:val="00E7733D"/>
    <w:rsid w:val="00E7749B"/>
    <w:rsid w:val="00E776F4"/>
    <w:rsid w:val="00E77A9E"/>
    <w:rsid w:val="00E77BC9"/>
    <w:rsid w:val="00E80124"/>
    <w:rsid w:val="00E8086E"/>
    <w:rsid w:val="00E809EC"/>
    <w:rsid w:val="00E80FB6"/>
    <w:rsid w:val="00E812C7"/>
    <w:rsid w:val="00E81CA0"/>
    <w:rsid w:val="00E81DEA"/>
    <w:rsid w:val="00E81E86"/>
    <w:rsid w:val="00E824EA"/>
    <w:rsid w:val="00E825CF"/>
    <w:rsid w:val="00E82FAB"/>
    <w:rsid w:val="00E835FD"/>
    <w:rsid w:val="00E83632"/>
    <w:rsid w:val="00E840F8"/>
    <w:rsid w:val="00E8432F"/>
    <w:rsid w:val="00E846D3"/>
    <w:rsid w:val="00E84D5E"/>
    <w:rsid w:val="00E8512B"/>
    <w:rsid w:val="00E8515A"/>
    <w:rsid w:val="00E85335"/>
    <w:rsid w:val="00E85375"/>
    <w:rsid w:val="00E856BC"/>
    <w:rsid w:val="00E85749"/>
    <w:rsid w:val="00E859D1"/>
    <w:rsid w:val="00E85F4B"/>
    <w:rsid w:val="00E8619C"/>
    <w:rsid w:val="00E86D00"/>
    <w:rsid w:val="00E8775A"/>
    <w:rsid w:val="00E8798E"/>
    <w:rsid w:val="00E90C29"/>
    <w:rsid w:val="00E90E14"/>
    <w:rsid w:val="00E911C5"/>
    <w:rsid w:val="00E9145B"/>
    <w:rsid w:val="00E91869"/>
    <w:rsid w:val="00E919F8"/>
    <w:rsid w:val="00E92146"/>
    <w:rsid w:val="00E92369"/>
    <w:rsid w:val="00E933F4"/>
    <w:rsid w:val="00E9387A"/>
    <w:rsid w:val="00E93A0F"/>
    <w:rsid w:val="00E94188"/>
    <w:rsid w:val="00E9471E"/>
    <w:rsid w:val="00E9533E"/>
    <w:rsid w:val="00E97118"/>
    <w:rsid w:val="00E97327"/>
    <w:rsid w:val="00E97794"/>
    <w:rsid w:val="00E97A2E"/>
    <w:rsid w:val="00EA0233"/>
    <w:rsid w:val="00EA05C5"/>
    <w:rsid w:val="00EA0734"/>
    <w:rsid w:val="00EA096C"/>
    <w:rsid w:val="00EA0CAE"/>
    <w:rsid w:val="00EA0F2B"/>
    <w:rsid w:val="00EA102D"/>
    <w:rsid w:val="00EA1B09"/>
    <w:rsid w:val="00EA1BCB"/>
    <w:rsid w:val="00EA1D27"/>
    <w:rsid w:val="00EA228C"/>
    <w:rsid w:val="00EA24A3"/>
    <w:rsid w:val="00EA24AF"/>
    <w:rsid w:val="00EA2B9B"/>
    <w:rsid w:val="00EA3446"/>
    <w:rsid w:val="00EA3BA1"/>
    <w:rsid w:val="00EA3EFF"/>
    <w:rsid w:val="00EA401F"/>
    <w:rsid w:val="00EA402E"/>
    <w:rsid w:val="00EA444E"/>
    <w:rsid w:val="00EA4F0D"/>
    <w:rsid w:val="00EA5F15"/>
    <w:rsid w:val="00EA5F28"/>
    <w:rsid w:val="00EA6359"/>
    <w:rsid w:val="00EA669D"/>
    <w:rsid w:val="00EA66E3"/>
    <w:rsid w:val="00EA68B1"/>
    <w:rsid w:val="00EA7357"/>
    <w:rsid w:val="00EA7508"/>
    <w:rsid w:val="00EA7768"/>
    <w:rsid w:val="00EA7BC7"/>
    <w:rsid w:val="00EB0423"/>
    <w:rsid w:val="00EB05B0"/>
    <w:rsid w:val="00EB0DC2"/>
    <w:rsid w:val="00EB114B"/>
    <w:rsid w:val="00EB124E"/>
    <w:rsid w:val="00EB12DE"/>
    <w:rsid w:val="00EB19AF"/>
    <w:rsid w:val="00EB1D33"/>
    <w:rsid w:val="00EB1DB3"/>
    <w:rsid w:val="00EB1F77"/>
    <w:rsid w:val="00EB2AF4"/>
    <w:rsid w:val="00EB2B38"/>
    <w:rsid w:val="00EB2BDB"/>
    <w:rsid w:val="00EB33D7"/>
    <w:rsid w:val="00EB3D7D"/>
    <w:rsid w:val="00EB3E29"/>
    <w:rsid w:val="00EB457E"/>
    <w:rsid w:val="00EB5488"/>
    <w:rsid w:val="00EB5735"/>
    <w:rsid w:val="00EB5CF6"/>
    <w:rsid w:val="00EB6829"/>
    <w:rsid w:val="00EB68F9"/>
    <w:rsid w:val="00EB6C98"/>
    <w:rsid w:val="00EB6F50"/>
    <w:rsid w:val="00EB7862"/>
    <w:rsid w:val="00EB7C2B"/>
    <w:rsid w:val="00EB7C89"/>
    <w:rsid w:val="00EC00E4"/>
    <w:rsid w:val="00EC10E5"/>
    <w:rsid w:val="00EC1D01"/>
    <w:rsid w:val="00EC1F23"/>
    <w:rsid w:val="00EC1FC9"/>
    <w:rsid w:val="00EC2090"/>
    <w:rsid w:val="00EC228B"/>
    <w:rsid w:val="00EC25F6"/>
    <w:rsid w:val="00EC2788"/>
    <w:rsid w:val="00EC2CE0"/>
    <w:rsid w:val="00EC2DD9"/>
    <w:rsid w:val="00EC3A54"/>
    <w:rsid w:val="00EC4518"/>
    <w:rsid w:val="00EC498F"/>
    <w:rsid w:val="00EC4B1D"/>
    <w:rsid w:val="00EC4B6A"/>
    <w:rsid w:val="00EC4CFB"/>
    <w:rsid w:val="00EC589D"/>
    <w:rsid w:val="00EC5B21"/>
    <w:rsid w:val="00EC5C70"/>
    <w:rsid w:val="00EC67E8"/>
    <w:rsid w:val="00EC6B5C"/>
    <w:rsid w:val="00EC6DAB"/>
    <w:rsid w:val="00EC7677"/>
    <w:rsid w:val="00EC7BD2"/>
    <w:rsid w:val="00ED003C"/>
    <w:rsid w:val="00ED046C"/>
    <w:rsid w:val="00ED058D"/>
    <w:rsid w:val="00ED0926"/>
    <w:rsid w:val="00ED0F8A"/>
    <w:rsid w:val="00ED100A"/>
    <w:rsid w:val="00ED1025"/>
    <w:rsid w:val="00ED158B"/>
    <w:rsid w:val="00ED1783"/>
    <w:rsid w:val="00ED1C17"/>
    <w:rsid w:val="00ED1DB9"/>
    <w:rsid w:val="00ED2701"/>
    <w:rsid w:val="00ED287E"/>
    <w:rsid w:val="00ED29D2"/>
    <w:rsid w:val="00ED2A6C"/>
    <w:rsid w:val="00ED378F"/>
    <w:rsid w:val="00ED397C"/>
    <w:rsid w:val="00ED3E22"/>
    <w:rsid w:val="00ED3F2C"/>
    <w:rsid w:val="00ED45F0"/>
    <w:rsid w:val="00ED4C31"/>
    <w:rsid w:val="00ED4C8A"/>
    <w:rsid w:val="00ED4CE5"/>
    <w:rsid w:val="00ED53FE"/>
    <w:rsid w:val="00ED62D6"/>
    <w:rsid w:val="00ED65E8"/>
    <w:rsid w:val="00ED689C"/>
    <w:rsid w:val="00ED6A38"/>
    <w:rsid w:val="00ED7185"/>
    <w:rsid w:val="00ED7AD9"/>
    <w:rsid w:val="00EE0F15"/>
    <w:rsid w:val="00EE13AC"/>
    <w:rsid w:val="00EE14A9"/>
    <w:rsid w:val="00EE1973"/>
    <w:rsid w:val="00EE19A7"/>
    <w:rsid w:val="00EE1A74"/>
    <w:rsid w:val="00EE1B2A"/>
    <w:rsid w:val="00EE1D7E"/>
    <w:rsid w:val="00EE20AB"/>
    <w:rsid w:val="00EE20EA"/>
    <w:rsid w:val="00EE221A"/>
    <w:rsid w:val="00EE2260"/>
    <w:rsid w:val="00EE2439"/>
    <w:rsid w:val="00EE25F4"/>
    <w:rsid w:val="00EE2974"/>
    <w:rsid w:val="00EE2DE1"/>
    <w:rsid w:val="00EE3085"/>
    <w:rsid w:val="00EE3427"/>
    <w:rsid w:val="00EE34F1"/>
    <w:rsid w:val="00EE358E"/>
    <w:rsid w:val="00EE45A3"/>
    <w:rsid w:val="00EE4C53"/>
    <w:rsid w:val="00EE4F7B"/>
    <w:rsid w:val="00EE519C"/>
    <w:rsid w:val="00EE5364"/>
    <w:rsid w:val="00EE55F0"/>
    <w:rsid w:val="00EE597C"/>
    <w:rsid w:val="00EE5A75"/>
    <w:rsid w:val="00EE5D24"/>
    <w:rsid w:val="00EE5F7F"/>
    <w:rsid w:val="00EE638A"/>
    <w:rsid w:val="00EE6519"/>
    <w:rsid w:val="00EE652B"/>
    <w:rsid w:val="00EE740E"/>
    <w:rsid w:val="00EE7A8B"/>
    <w:rsid w:val="00EE7AD5"/>
    <w:rsid w:val="00EF00B5"/>
    <w:rsid w:val="00EF0777"/>
    <w:rsid w:val="00EF0BCF"/>
    <w:rsid w:val="00EF0DFD"/>
    <w:rsid w:val="00EF1586"/>
    <w:rsid w:val="00EF1EA1"/>
    <w:rsid w:val="00EF2C10"/>
    <w:rsid w:val="00EF31A2"/>
    <w:rsid w:val="00EF3471"/>
    <w:rsid w:val="00EF3D82"/>
    <w:rsid w:val="00EF3FB5"/>
    <w:rsid w:val="00EF44AD"/>
    <w:rsid w:val="00EF45B7"/>
    <w:rsid w:val="00EF46DA"/>
    <w:rsid w:val="00EF470C"/>
    <w:rsid w:val="00EF482A"/>
    <w:rsid w:val="00EF4AD6"/>
    <w:rsid w:val="00EF4CAF"/>
    <w:rsid w:val="00EF533F"/>
    <w:rsid w:val="00EF5635"/>
    <w:rsid w:val="00EF5919"/>
    <w:rsid w:val="00EF5C9A"/>
    <w:rsid w:val="00EF5D3B"/>
    <w:rsid w:val="00EF5EAD"/>
    <w:rsid w:val="00EF64F9"/>
    <w:rsid w:val="00EF6C6D"/>
    <w:rsid w:val="00EF6E85"/>
    <w:rsid w:val="00EF7164"/>
    <w:rsid w:val="00EF7243"/>
    <w:rsid w:val="00EF7507"/>
    <w:rsid w:val="00EF7515"/>
    <w:rsid w:val="00EF7CA8"/>
    <w:rsid w:val="00EF7E2E"/>
    <w:rsid w:val="00F006B3"/>
    <w:rsid w:val="00F00B9E"/>
    <w:rsid w:val="00F00E9B"/>
    <w:rsid w:val="00F012CB"/>
    <w:rsid w:val="00F012F9"/>
    <w:rsid w:val="00F0165B"/>
    <w:rsid w:val="00F0192B"/>
    <w:rsid w:val="00F01C15"/>
    <w:rsid w:val="00F01CB3"/>
    <w:rsid w:val="00F01E4B"/>
    <w:rsid w:val="00F0207F"/>
    <w:rsid w:val="00F02325"/>
    <w:rsid w:val="00F0241E"/>
    <w:rsid w:val="00F02A64"/>
    <w:rsid w:val="00F02CE7"/>
    <w:rsid w:val="00F0356B"/>
    <w:rsid w:val="00F0371A"/>
    <w:rsid w:val="00F03A66"/>
    <w:rsid w:val="00F03A6A"/>
    <w:rsid w:val="00F03B21"/>
    <w:rsid w:val="00F04879"/>
    <w:rsid w:val="00F048DD"/>
    <w:rsid w:val="00F04A73"/>
    <w:rsid w:val="00F04A82"/>
    <w:rsid w:val="00F04C64"/>
    <w:rsid w:val="00F04D09"/>
    <w:rsid w:val="00F04FA5"/>
    <w:rsid w:val="00F050BE"/>
    <w:rsid w:val="00F0582E"/>
    <w:rsid w:val="00F058A1"/>
    <w:rsid w:val="00F05B83"/>
    <w:rsid w:val="00F06031"/>
    <w:rsid w:val="00F06636"/>
    <w:rsid w:val="00F0755E"/>
    <w:rsid w:val="00F0778B"/>
    <w:rsid w:val="00F10532"/>
    <w:rsid w:val="00F10691"/>
    <w:rsid w:val="00F106C3"/>
    <w:rsid w:val="00F108AB"/>
    <w:rsid w:val="00F10A23"/>
    <w:rsid w:val="00F10BAD"/>
    <w:rsid w:val="00F10D83"/>
    <w:rsid w:val="00F10E24"/>
    <w:rsid w:val="00F10E84"/>
    <w:rsid w:val="00F118D6"/>
    <w:rsid w:val="00F11972"/>
    <w:rsid w:val="00F119F4"/>
    <w:rsid w:val="00F11C41"/>
    <w:rsid w:val="00F123F1"/>
    <w:rsid w:val="00F12429"/>
    <w:rsid w:val="00F1247A"/>
    <w:rsid w:val="00F126B8"/>
    <w:rsid w:val="00F12710"/>
    <w:rsid w:val="00F127F5"/>
    <w:rsid w:val="00F12867"/>
    <w:rsid w:val="00F12BAA"/>
    <w:rsid w:val="00F12CA5"/>
    <w:rsid w:val="00F13389"/>
    <w:rsid w:val="00F1370E"/>
    <w:rsid w:val="00F13AE3"/>
    <w:rsid w:val="00F140CB"/>
    <w:rsid w:val="00F1441F"/>
    <w:rsid w:val="00F147B2"/>
    <w:rsid w:val="00F14881"/>
    <w:rsid w:val="00F14BD9"/>
    <w:rsid w:val="00F14C38"/>
    <w:rsid w:val="00F14EA7"/>
    <w:rsid w:val="00F14FA7"/>
    <w:rsid w:val="00F1534A"/>
    <w:rsid w:val="00F156A9"/>
    <w:rsid w:val="00F1574D"/>
    <w:rsid w:val="00F161A0"/>
    <w:rsid w:val="00F16AC9"/>
    <w:rsid w:val="00F16E43"/>
    <w:rsid w:val="00F172D5"/>
    <w:rsid w:val="00F1753B"/>
    <w:rsid w:val="00F17668"/>
    <w:rsid w:val="00F177B3"/>
    <w:rsid w:val="00F201F1"/>
    <w:rsid w:val="00F209CA"/>
    <w:rsid w:val="00F20E7E"/>
    <w:rsid w:val="00F2148B"/>
    <w:rsid w:val="00F215FF"/>
    <w:rsid w:val="00F219E4"/>
    <w:rsid w:val="00F21B86"/>
    <w:rsid w:val="00F21E51"/>
    <w:rsid w:val="00F22857"/>
    <w:rsid w:val="00F2306C"/>
    <w:rsid w:val="00F23327"/>
    <w:rsid w:val="00F2491A"/>
    <w:rsid w:val="00F24C83"/>
    <w:rsid w:val="00F24D36"/>
    <w:rsid w:val="00F24FB6"/>
    <w:rsid w:val="00F2537C"/>
    <w:rsid w:val="00F257BE"/>
    <w:rsid w:val="00F26244"/>
    <w:rsid w:val="00F26C7F"/>
    <w:rsid w:val="00F2798D"/>
    <w:rsid w:val="00F27B3B"/>
    <w:rsid w:val="00F3008F"/>
    <w:rsid w:val="00F30A31"/>
    <w:rsid w:val="00F310C7"/>
    <w:rsid w:val="00F31B7A"/>
    <w:rsid w:val="00F320C1"/>
    <w:rsid w:val="00F3260D"/>
    <w:rsid w:val="00F3282C"/>
    <w:rsid w:val="00F32B2B"/>
    <w:rsid w:val="00F32DAC"/>
    <w:rsid w:val="00F3321A"/>
    <w:rsid w:val="00F33732"/>
    <w:rsid w:val="00F33904"/>
    <w:rsid w:val="00F33A6C"/>
    <w:rsid w:val="00F342CB"/>
    <w:rsid w:val="00F342D3"/>
    <w:rsid w:val="00F34422"/>
    <w:rsid w:val="00F34587"/>
    <w:rsid w:val="00F3477E"/>
    <w:rsid w:val="00F3487F"/>
    <w:rsid w:val="00F34A5B"/>
    <w:rsid w:val="00F34A8C"/>
    <w:rsid w:val="00F34B44"/>
    <w:rsid w:val="00F34F08"/>
    <w:rsid w:val="00F35318"/>
    <w:rsid w:val="00F355E2"/>
    <w:rsid w:val="00F35E4C"/>
    <w:rsid w:val="00F367E1"/>
    <w:rsid w:val="00F36945"/>
    <w:rsid w:val="00F36973"/>
    <w:rsid w:val="00F36A38"/>
    <w:rsid w:val="00F372C3"/>
    <w:rsid w:val="00F3787E"/>
    <w:rsid w:val="00F379AF"/>
    <w:rsid w:val="00F4021B"/>
    <w:rsid w:val="00F40D3A"/>
    <w:rsid w:val="00F41513"/>
    <w:rsid w:val="00F417DE"/>
    <w:rsid w:val="00F42578"/>
    <w:rsid w:val="00F427B0"/>
    <w:rsid w:val="00F42FA7"/>
    <w:rsid w:val="00F43120"/>
    <w:rsid w:val="00F43360"/>
    <w:rsid w:val="00F435EC"/>
    <w:rsid w:val="00F44747"/>
    <w:rsid w:val="00F45D76"/>
    <w:rsid w:val="00F45DC4"/>
    <w:rsid w:val="00F46079"/>
    <w:rsid w:val="00F4661E"/>
    <w:rsid w:val="00F46D2B"/>
    <w:rsid w:val="00F47F51"/>
    <w:rsid w:val="00F501BA"/>
    <w:rsid w:val="00F50249"/>
    <w:rsid w:val="00F504A1"/>
    <w:rsid w:val="00F5075D"/>
    <w:rsid w:val="00F5090A"/>
    <w:rsid w:val="00F51527"/>
    <w:rsid w:val="00F51865"/>
    <w:rsid w:val="00F51AFF"/>
    <w:rsid w:val="00F51E82"/>
    <w:rsid w:val="00F51F04"/>
    <w:rsid w:val="00F5264C"/>
    <w:rsid w:val="00F532E0"/>
    <w:rsid w:val="00F535AA"/>
    <w:rsid w:val="00F53DE7"/>
    <w:rsid w:val="00F54511"/>
    <w:rsid w:val="00F54C0D"/>
    <w:rsid w:val="00F551FB"/>
    <w:rsid w:val="00F5524A"/>
    <w:rsid w:val="00F553E8"/>
    <w:rsid w:val="00F554BA"/>
    <w:rsid w:val="00F55512"/>
    <w:rsid w:val="00F55ADA"/>
    <w:rsid w:val="00F5646D"/>
    <w:rsid w:val="00F568F2"/>
    <w:rsid w:val="00F56B18"/>
    <w:rsid w:val="00F56DC6"/>
    <w:rsid w:val="00F56DFC"/>
    <w:rsid w:val="00F56E3A"/>
    <w:rsid w:val="00F5703A"/>
    <w:rsid w:val="00F578B1"/>
    <w:rsid w:val="00F57C38"/>
    <w:rsid w:val="00F57C4A"/>
    <w:rsid w:val="00F57CC3"/>
    <w:rsid w:val="00F57D5D"/>
    <w:rsid w:val="00F60441"/>
    <w:rsid w:val="00F60556"/>
    <w:rsid w:val="00F60726"/>
    <w:rsid w:val="00F611BD"/>
    <w:rsid w:val="00F61555"/>
    <w:rsid w:val="00F61EE6"/>
    <w:rsid w:val="00F6355A"/>
    <w:rsid w:val="00F63918"/>
    <w:rsid w:val="00F6455C"/>
    <w:rsid w:val="00F6463C"/>
    <w:rsid w:val="00F64ABE"/>
    <w:rsid w:val="00F6536F"/>
    <w:rsid w:val="00F654E3"/>
    <w:rsid w:val="00F673A2"/>
    <w:rsid w:val="00F67B46"/>
    <w:rsid w:val="00F67BBB"/>
    <w:rsid w:val="00F70316"/>
    <w:rsid w:val="00F70491"/>
    <w:rsid w:val="00F704C3"/>
    <w:rsid w:val="00F70633"/>
    <w:rsid w:val="00F70826"/>
    <w:rsid w:val="00F71159"/>
    <w:rsid w:val="00F71213"/>
    <w:rsid w:val="00F7168B"/>
    <w:rsid w:val="00F718D6"/>
    <w:rsid w:val="00F7191E"/>
    <w:rsid w:val="00F72228"/>
    <w:rsid w:val="00F722D7"/>
    <w:rsid w:val="00F724BA"/>
    <w:rsid w:val="00F72570"/>
    <w:rsid w:val="00F72813"/>
    <w:rsid w:val="00F7283C"/>
    <w:rsid w:val="00F72A70"/>
    <w:rsid w:val="00F7300D"/>
    <w:rsid w:val="00F737D7"/>
    <w:rsid w:val="00F73AEB"/>
    <w:rsid w:val="00F73B3A"/>
    <w:rsid w:val="00F73C97"/>
    <w:rsid w:val="00F73CBF"/>
    <w:rsid w:val="00F73D76"/>
    <w:rsid w:val="00F73EE4"/>
    <w:rsid w:val="00F74623"/>
    <w:rsid w:val="00F748F4"/>
    <w:rsid w:val="00F74D5A"/>
    <w:rsid w:val="00F74E6D"/>
    <w:rsid w:val="00F74EBD"/>
    <w:rsid w:val="00F74FF7"/>
    <w:rsid w:val="00F75481"/>
    <w:rsid w:val="00F755F1"/>
    <w:rsid w:val="00F756D1"/>
    <w:rsid w:val="00F75B8F"/>
    <w:rsid w:val="00F75CD1"/>
    <w:rsid w:val="00F75EC4"/>
    <w:rsid w:val="00F76059"/>
    <w:rsid w:val="00F76086"/>
    <w:rsid w:val="00F76A06"/>
    <w:rsid w:val="00F771BE"/>
    <w:rsid w:val="00F77827"/>
    <w:rsid w:val="00F77BDC"/>
    <w:rsid w:val="00F80574"/>
    <w:rsid w:val="00F80A91"/>
    <w:rsid w:val="00F80BA5"/>
    <w:rsid w:val="00F80C7B"/>
    <w:rsid w:val="00F811A4"/>
    <w:rsid w:val="00F816DC"/>
    <w:rsid w:val="00F81A34"/>
    <w:rsid w:val="00F81BF4"/>
    <w:rsid w:val="00F82197"/>
    <w:rsid w:val="00F82309"/>
    <w:rsid w:val="00F82321"/>
    <w:rsid w:val="00F826CD"/>
    <w:rsid w:val="00F82AF2"/>
    <w:rsid w:val="00F82E8D"/>
    <w:rsid w:val="00F832EB"/>
    <w:rsid w:val="00F83998"/>
    <w:rsid w:val="00F839A4"/>
    <w:rsid w:val="00F83D5B"/>
    <w:rsid w:val="00F840FB"/>
    <w:rsid w:val="00F84143"/>
    <w:rsid w:val="00F845EB"/>
    <w:rsid w:val="00F846AE"/>
    <w:rsid w:val="00F85059"/>
    <w:rsid w:val="00F851EE"/>
    <w:rsid w:val="00F855E4"/>
    <w:rsid w:val="00F85655"/>
    <w:rsid w:val="00F85AAB"/>
    <w:rsid w:val="00F85C83"/>
    <w:rsid w:val="00F861D5"/>
    <w:rsid w:val="00F86E74"/>
    <w:rsid w:val="00F873A2"/>
    <w:rsid w:val="00F87FFD"/>
    <w:rsid w:val="00F90340"/>
    <w:rsid w:val="00F905B7"/>
    <w:rsid w:val="00F90AEB"/>
    <w:rsid w:val="00F916F5"/>
    <w:rsid w:val="00F919C7"/>
    <w:rsid w:val="00F91A5F"/>
    <w:rsid w:val="00F928D0"/>
    <w:rsid w:val="00F92978"/>
    <w:rsid w:val="00F92DEB"/>
    <w:rsid w:val="00F93036"/>
    <w:rsid w:val="00F933F6"/>
    <w:rsid w:val="00F93491"/>
    <w:rsid w:val="00F9368B"/>
    <w:rsid w:val="00F938CF"/>
    <w:rsid w:val="00F93D90"/>
    <w:rsid w:val="00F942B9"/>
    <w:rsid w:val="00F94498"/>
    <w:rsid w:val="00F945BE"/>
    <w:rsid w:val="00F947D3"/>
    <w:rsid w:val="00F949B5"/>
    <w:rsid w:val="00F94AAF"/>
    <w:rsid w:val="00F94C8B"/>
    <w:rsid w:val="00F95274"/>
    <w:rsid w:val="00F9532A"/>
    <w:rsid w:val="00F95743"/>
    <w:rsid w:val="00F95BB6"/>
    <w:rsid w:val="00F95D7A"/>
    <w:rsid w:val="00F9618A"/>
    <w:rsid w:val="00F96303"/>
    <w:rsid w:val="00F963C5"/>
    <w:rsid w:val="00F96874"/>
    <w:rsid w:val="00F969DF"/>
    <w:rsid w:val="00F96CAC"/>
    <w:rsid w:val="00F96CD1"/>
    <w:rsid w:val="00FA0E3E"/>
    <w:rsid w:val="00FA13F5"/>
    <w:rsid w:val="00FA1444"/>
    <w:rsid w:val="00FA1612"/>
    <w:rsid w:val="00FA1ADE"/>
    <w:rsid w:val="00FA216F"/>
    <w:rsid w:val="00FA2180"/>
    <w:rsid w:val="00FA21D5"/>
    <w:rsid w:val="00FA227F"/>
    <w:rsid w:val="00FA23AE"/>
    <w:rsid w:val="00FA2B11"/>
    <w:rsid w:val="00FA2D72"/>
    <w:rsid w:val="00FA3BFD"/>
    <w:rsid w:val="00FA41DC"/>
    <w:rsid w:val="00FA44A2"/>
    <w:rsid w:val="00FA44D5"/>
    <w:rsid w:val="00FA5915"/>
    <w:rsid w:val="00FA5AF2"/>
    <w:rsid w:val="00FA5CEE"/>
    <w:rsid w:val="00FA5DEE"/>
    <w:rsid w:val="00FA5F94"/>
    <w:rsid w:val="00FA62ED"/>
    <w:rsid w:val="00FA66FB"/>
    <w:rsid w:val="00FA6E9E"/>
    <w:rsid w:val="00FA6F57"/>
    <w:rsid w:val="00FA7036"/>
    <w:rsid w:val="00FA724D"/>
    <w:rsid w:val="00FA7558"/>
    <w:rsid w:val="00FA75C3"/>
    <w:rsid w:val="00FA7D57"/>
    <w:rsid w:val="00FB08A5"/>
    <w:rsid w:val="00FB097C"/>
    <w:rsid w:val="00FB183E"/>
    <w:rsid w:val="00FB1EF9"/>
    <w:rsid w:val="00FB1F34"/>
    <w:rsid w:val="00FB20D1"/>
    <w:rsid w:val="00FB2122"/>
    <w:rsid w:val="00FB2FC3"/>
    <w:rsid w:val="00FB3336"/>
    <w:rsid w:val="00FB334D"/>
    <w:rsid w:val="00FB356F"/>
    <w:rsid w:val="00FB3611"/>
    <w:rsid w:val="00FB36C7"/>
    <w:rsid w:val="00FB38CD"/>
    <w:rsid w:val="00FB44D1"/>
    <w:rsid w:val="00FB4665"/>
    <w:rsid w:val="00FB4DC1"/>
    <w:rsid w:val="00FB4EDE"/>
    <w:rsid w:val="00FB554A"/>
    <w:rsid w:val="00FB5C7B"/>
    <w:rsid w:val="00FB684B"/>
    <w:rsid w:val="00FB6F66"/>
    <w:rsid w:val="00FB70B6"/>
    <w:rsid w:val="00FB731A"/>
    <w:rsid w:val="00FB7CAC"/>
    <w:rsid w:val="00FC082B"/>
    <w:rsid w:val="00FC17CF"/>
    <w:rsid w:val="00FC1D67"/>
    <w:rsid w:val="00FC1E67"/>
    <w:rsid w:val="00FC1F7D"/>
    <w:rsid w:val="00FC23D2"/>
    <w:rsid w:val="00FC2C01"/>
    <w:rsid w:val="00FC2E94"/>
    <w:rsid w:val="00FC3DDD"/>
    <w:rsid w:val="00FC42DA"/>
    <w:rsid w:val="00FC5505"/>
    <w:rsid w:val="00FC569F"/>
    <w:rsid w:val="00FC66BE"/>
    <w:rsid w:val="00FC71CF"/>
    <w:rsid w:val="00FC73AD"/>
    <w:rsid w:val="00FC7970"/>
    <w:rsid w:val="00FC7CA3"/>
    <w:rsid w:val="00FD0820"/>
    <w:rsid w:val="00FD0B2B"/>
    <w:rsid w:val="00FD0F69"/>
    <w:rsid w:val="00FD1240"/>
    <w:rsid w:val="00FD1957"/>
    <w:rsid w:val="00FD1D08"/>
    <w:rsid w:val="00FD22E1"/>
    <w:rsid w:val="00FD2B1A"/>
    <w:rsid w:val="00FD2D08"/>
    <w:rsid w:val="00FD30ED"/>
    <w:rsid w:val="00FD3153"/>
    <w:rsid w:val="00FD3155"/>
    <w:rsid w:val="00FD32DA"/>
    <w:rsid w:val="00FD32DF"/>
    <w:rsid w:val="00FD36D1"/>
    <w:rsid w:val="00FD473C"/>
    <w:rsid w:val="00FD4B02"/>
    <w:rsid w:val="00FD56C9"/>
    <w:rsid w:val="00FD57C1"/>
    <w:rsid w:val="00FD5FBF"/>
    <w:rsid w:val="00FD635F"/>
    <w:rsid w:val="00FD6535"/>
    <w:rsid w:val="00FD6647"/>
    <w:rsid w:val="00FD6CD2"/>
    <w:rsid w:val="00FD7814"/>
    <w:rsid w:val="00FD7866"/>
    <w:rsid w:val="00FE019A"/>
    <w:rsid w:val="00FE0644"/>
    <w:rsid w:val="00FE0700"/>
    <w:rsid w:val="00FE109B"/>
    <w:rsid w:val="00FE175F"/>
    <w:rsid w:val="00FE208A"/>
    <w:rsid w:val="00FE220B"/>
    <w:rsid w:val="00FE26DA"/>
    <w:rsid w:val="00FE2995"/>
    <w:rsid w:val="00FE29B7"/>
    <w:rsid w:val="00FE2A58"/>
    <w:rsid w:val="00FE2C4C"/>
    <w:rsid w:val="00FE3329"/>
    <w:rsid w:val="00FE3558"/>
    <w:rsid w:val="00FE3ABE"/>
    <w:rsid w:val="00FE3C70"/>
    <w:rsid w:val="00FE3DFA"/>
    <w:rsid w:val="00FE3FA7"/>
    <w:rsid w:val="00FE4494"/>
    <w:rsid w:val="00FE4DDC"/>
    <w:rsid w:val="00FE4E20"/>
    <w:rsid w:val="00FE4E50"/>
    <w:rsid w:val="00FE590E"/>
    <w:rsid w:val="00FE5CE8"/>
    <w:rsid w:val="00FE62E0"/>
    <w:rsid w:val="00FE69ED"/>
    <w:rsid w:val="00FE6B33"/>
    <w:rsid w:val="00FE7B47"/>
    <w:rsid w:val="00FE7F3D"/>
    <w:rsid w:val="00FF015B"/>
    <w:rsid w:val="00FF061E"/>
    <w:rsid w:val="00FF062C"/>
    <w:rsid w:val="00FF0865"/>
    <w:rsid w:val="00FF0B09"/>
    <w:rsid w:val="00FF0E71"/>
    <w:rsid w:val="00FF0F6C"/>
    <w:rsid w:val="00FF11C3"/>
    <w:rsid w:val="00FF1611"/>
    <w:rsid w:val="00FF1D13"/>
    <w:rsid w:val="00FF1DD2"/>
    <w:rsid w:val="00FF21BA"/>
    <w:rsid w:val="00FF21DC"/>
    <w:rsid w:val="00FF2240"/>
    <w:rsid w:val="00FF314F"/>
    <w:rsid w:val="00FF318C"/>
    <w:rsid w:val="00FF34CE"/>
    <w:rsid w:val="00FF361A"/>
    <w:rsid w:val="00FF3664"/>
    <w:rsid w:val="00FF36E8"/>
    <w:rsid w:val="00FF3915"/>
    <w:rsid w:val="00FF3AF0"/>
    <w:rsid w:val="00FF40BF"/>
    <w:rsid w:val="00FF4738"/>
    <w:rsid w:val="00FF48BB"/>
    <w:rsid w:val="00FF4A48"/>
    <w:rsid w:val="00FF4AB3"/>
    <w:rsid w:val="00FF4FB1"/>
    <w:rsid w:val="00FF5974"/>
    <w:rsid w:val="00FF5B22"/>
    <w:rsid w:val="00FF5BBF"/>
    <w:rsid w:val="00FF6009"/>
    <w:rsid w:val="00FF6306"/>
    <w:rsid w:val="00FF649C"/>
    <w:rsid w:val="00FF6656"/>
    <w:rsid w:val="00FF6BBF"/>
    <w:rsid w:val="00FF6BF0"/>
    <w:rsid w:val="00FF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colormru v:ext="edit" colors="#f9f,#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2180"/>
  </w:style>
  <w:style w:type="paragraph" w:styleId="Heading1">
    <w:name w:val="heading 1"/>
    <w:next w:val="Heading2"/>
    <w:link w:val="Heading1Char"/>
    <w:qFormat/>
    <w:rsid w:val="009A3B47"/>
    <w:pPr>
      <w:keepNext/>
      <w:keepLines/>
      <w:pageBreakBefore/>
      <w:numPr>
        <w:numId w:val="1"/>
      </w:numPr>
      <w:spacing w:after="240"/>
      <w:jc w:val="center"/>
      <w:outlineLvl w:val="0"/>
    </w:pPr>
    <w:rPr>
      <w:rFonts w:ascii="Arial" w:hAnsi="Arial"/>
      <w:b/>
      <w:bCs/>
      <w:sz w:val="32"/>
      <w:szCs w:val="28"/>
    </w:rPr>
  </w:style>
  <w:style w:type="paragraph" w:styleId="Heading2">
    <w:name w:val="heading 2"/>
    <w:basedOn w:val="Heading1"/>
    <w:next w:val="Heading3"/>
    <w:link w:val="Heading2Char"/>
    <w:qFormat/>
    <w:rsid w:val="007C0CFD"/>
    <w:pPr>
      <w:keepLines w:val="0"/>
      <w:pageBreakBefore w:val="0"/>
      <w:numPr>
        <w:ilvl w:val="1"/>
      </w:numPr>
      <w:jc w:val="left"/>
      <w:outlineLvl w:val="1"/>
    </w:pPr>
    <w:rPr>
      <w:rFonts w:ascii="Times New Roman" w:hAnsi="Times New Roman" w:cs="Arial"/>
      <w:bCs w:val="0"/>
      <w:sz w:val="24"/>
      <w:szCs w:val="24"/>
    </w:rPr>
  </w:style>
  <w:style w:type="paragraph" w:styleId="Heading3">
    <w:name w:val="heading 3"/>
    <w:basedOn w:val="Heading2"/>
    <w:next w:val="Heading4"/>
    <w:link w:val="Heading3Char"/>
    <w:qFormat/>
    <w:rsid w:val="007C0CFD"/>
    <w:pPr>
      <w:keepNext w:val="0"/>
      <w:numPr>
        <w:ilvl w:val="2"/>
      </w:numPr>
      <w:ind w:left="0" w:firstLine="0"/>
      <w:outlineLvl w:val="2"/>
    </w:pPr>
    <w:rPr>
      <w:rFonts w:eastAsia="Batang"/>
      <w:b w:val="0"/>
      <w:color w:val="000000"/>
      <w:lang w:eastAsia="ko-KR"/>
    </w:rPr>
  </w:style>
  <w:style w:type="paragraph" w:styleId="Heading4">
    <w:name w:val="heading 4"/>
    <w:basedOn w:val="Heading3"/>
    <w:link w:val="Heading4Char"/>
    <w:qFormat/>
    <w:rsid w:val="007C0CFD"/>
    <w:pPr>
      <w:numPr>
        <w:ilvl w:val="3"/>
      </w:numPr>
      <w:tabs>
        <w:tab w:val="left" w:pos="979"/>
      </w:tabs>
      <w:ind w:left="0" w:firstLine="0"/>
      <w:outlineLvl w:val="3"/>
    </w:pPr>
    <w:rPr>
      <w:bCs/>
      <w:szCs w:val="28"/>
    </w:rPr>
  </w:style>
  <w:style w:type="paragraph" w:styleId="Heading5">
    <w:name w:val="heading 5"/>
    <w:basedOn w:val="Heading4"/>
    <w:link w:val="Heading5Char"/>
    <w:qFormat/>
    <w:rsid w:val="00D572D1"/>
    <w:pPr>
      <w:numPr>
        <w:ilvl w:val="4"/>
      </w:numPr>
      <w:tabs>
        <w:tab w:val="clear" w:pos="979"/>
        <w:tab w:val="left" w:pos="1152"/>
      </w:tabs>
      <w:ind w:left="0" w:firstLine="0"/>
      <w:outlineLvl w:val="4"/>
    </w:pPr>
  </w:style>
  <w:style w:type="paragraph" w:styleId="Heading6">
    <w:name w:val="heading 6"/>
    <w:basedOn w:val="Normal"/>
    <w:next w:val="Normal"/>
    <w:link w:val="Heading6Char"/>
    <w:qFormat/>
    <w:rsid w:val="007C0CFD"/>
    <w:pPr>
      <w:keepNext/>
      <w:numPr>
        <w:ilvl w:val="5"/>
        <w:numId w:val="1"/>
      </w:numPr>
      <w:tabs>
        <w:tab w:val="left" w:pos="1080"/>
      </w:tabs>
      <w:outlineLvl w:val="5"/>
    </w:pPr>
  </w:style>
  <w:style w:type="paragraph" w:styleId="Heading7">
    <w:name w:val="heading 7"/>
    <w:basedOn w:val="Normal"/>
    <w:next w:val="Normal"/>
    <w:link w:val="Heading7Char"/>
    <w:qFormat/>
    <w:rsid w:val="007C0CFD"/>
    <w:pPr>
      <w:keepNext/>
      <w:numPr>
        <w:ilvl w:val="6"/>
        <w:numId w:val="1"/>
      </w:numPr>
      <w:outlineLvl w:val="6"/>
    </w:pPr>
  </w:style>
  <w:style w:type="paragraph" w:styleId="Heading8">
    <w:name w:val="heading 8"/>
    <w:basedOn w:val="Normal"/>
    <w:next w:val="Normal"/>
    <w:link w:val="Heading8Char"/>
    <w:qFormat/>
    <w:rsid w:val="007C0CFD"/>
    <w:pPr>
      <w:keepNext/>
      <w:numPr>
        <w:ilvl w:val="7"/>
        <w:numId w:val="1"/>
      </w:numPr>
      <w:tabs>
        <w:tab w:val="left" w:pos="576"/>
        <w:tab w:val="left" w:pos="1152"/>
        <w:tab w:val="left" w:pos="1728"/>
        <w:tab w:val="left" w:pos="8496"/>
      </w:tabs>
      <w:outlineLvl w:val="7"/>
    </w:pPr>
  </w:style>
  <w:style w:type="paragraph" w:styleId="Heading9">
    <w:name w:val="heading 9"/>
    <w:basedOn w:val="Normal"/>
    <w:next w:val="Normal"/>
    <w:link w:val="Heading9Char"/>
    <w:qFormat/>
    <w:rsid w:val="007C0CFD"/>
    <w:pPr>
      <w:keepNext/>
      <w:numPr>
        <w:ilvl w:val="8"/>
        <w:numId w:val="1"/>
      </w:numPr>
      <w:tabs>
        <w:tab w:val="left" w:pos="270"/>
        <w:tab w:val="left" w:pos="1440"/>
        <w:tab w:val="left" w:pos="2340"/>
        <w:tab w:val="left" w:pos="351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F7CE3"/>
    <w:rPr>
      <w:rFonts w:ascii="Tahoma" w:hAnsi="Tahoma" w:cs="Tahoma"/>
      <w:sz w:val="16"/>
      <w:szCs w:val="16"/>
    </w:rPr>
  </w:style>
  <w:style w:type="character" w:customStyle="1" w:styleId="BalloonTextChar">
    <w:name w:val="Balloon Text Char"/>
    <w:basedOn w:val="DefaultParagraphFont"/>
    <w:uiPriority w:val="99"/>
    <w:semiHidden/>
    <w:rsid w:val="00511A0F"/>
    <w:rPr>
      <w:rFonts w:ascii="Lucida Grande" w:hAnsi="Lucida Grande"/>
      <w:sz w:val="18"/>
      <w:szCs w:val="18"/>
    </w:rPr>
  </w:style>
  <w:style w:type="character" w:customStyle="1" w:styleId="BalloonTextChar1">
    <w:name w:val="Balloon Text Char1"/>
    <w:basedOn w:val="DefaultParagraphFont"/>
    <w:link w:val="BalloonText"/>
    <w:semiHidden/>
    <w:rsid w:val="00511A0F"/>
    <w:rPr>
      <w:rFonts w:ascii="Lucida Grande" w:hAnsi="Lucida Grande"/>
      <w:sz w:val="18"/>
      <w:szCs w:val="18"/>
    </w:rPr>
  </w:style>
  <w:style w:type="character" w:customStyle="1" w:styleId="Heading4Char">
    <w:name w:val="Heading 4 Char"/>
    <w:basedOn w:val="DefaultParagraphFont"/>
    <w:link w:val="Heading4"/>
    <w:rsid w:val="007C0CFD"/>
    <w:rPr>
      <w:rFonts w:eastAsia="Batang" w:cs="Arial"/>
      <w:bCs/>
      <w:color w:val="000000"/>
      <w:szCs w:val="28"/>
      <w:lang w:eastAsia="ko-KR"/>
    </w:rPr>
  </w:style>
  <w:style w:type="character" w:customStyle="1" w:styleId="Heading3Char">
    <w:name w:val="Heading 3 Char"/>
    <w:basedOn w:val="DefaultParagraphFont"/>
    <w:link w:val="Heading3"/>
    <w:rsid w:val="007C0CFD"/>
    <w:rPr>
      <w:rFonts w:eastAsia="Batang" w:cs="Arial"/>
      <w:color w:val="000000"/>
      <w:lang w:eastAsia="ko-KR"/>
    </w:rPr>
  </w:style>
  <w:style w:type="character" w:customStyle="1" w:styleId="Heading7Char">
    <w:name w:val="Heading 7 Char"/>
    <w:basedOn w:val="DefaultParagraphFont"/>
    <w:link w:val="Heading7"/>
    <w:locked/>
    <w:rsid w:val="007C0CFD"/>
  </w:style>
  <w:style w:type="paragraph" w:styleId="FootnoteText">
    <w:name w:val="footnote text"/>
    <w:basedOn w:val="BodyText"/>
    <w:link w:val="FootnoteTextChar"/>
    <w:rsid w:val="006F7CE3"/>
    <w:rPr>
      <w:sz w:val="20"/>
    </w:rPr>
  </w:style>
  <w:style w:type="paragraph" w:styleId="BodyText">
    <w:name w:val="Body Text"/>
    <w:link w:val="BodyTextChar"/>
    <w:uiPriority w:val="99"/>
    <w:rsid w:val="006F7CE3"/>
    <w:pPr>
      <w:spacing w:after="240"/>
    </w:pPr>
  </w:style>
  <w:style w:type="character" w:customStyle="1" w:styleId="BodyTextChar">
    <w:name w:val="Body Text Char"/>
    <w:basedOn w:val="DefaultParagraphFont"/>
    <w:link w:val="BodyText"/>
    <w:uiPriority w:val="99"/>
    <w:rsid w:val="00A652BE"/>
    <w:rPr>
      <w:sz w:val="24"/>
      <w:lang w:val="en-US" w:eastAsia="en-US" w:bidi="ar-SA"/>
    </w:rPr>
  </w:style>
  <w:style w:type="character" w:customStyle="1" w:styleId="FootnoteTextChar">
    <w:name w:val="Footnote Text Char"/>
    <w:basedOn w:val="DefaultParagraphFont"/>
    <w:link w:val="FootnoteText"/>
    <w:rsid w:val="00BF5378"/>
  </w:style>
  <w:style w:type="paragraph" w:customStyle="1" w:styleId="Figure">
    <w:name w:val="Figure"/>
    <w:basedOn w:val="Normal"/>
    <w:autoRedefine/>
    <w:rsid w:val="00155918"/>
    <w:rPr>
      <w:b/>
    </w:rPr>
  </w:style>
  <w:style w:type="character" w:styleId="FootnoteReference">
    <w:name w:val="footnote reference"/>
    <w:basedOn w:val="DefaultParagraphFont"/>
    <w:rsid w:val="00644CFA"/>
    <w:rPr>
      <w:vertAlign w:val="superscript"/>
    </w:rPr>
  </w:style>
  <w:style w:type="character" w:styleId="CommentReference">
    <w:name w:val="annotation reference"/>
    <w:basedOn w:val="DefaultParagraphFont"/>
    <w:uiPriority w:val="99"/>
    <w:rsid w:val="006F7CE3"/>
    <w:rPr>
      <w:sz w:val="16"/>
    </w:rPr>
  </w:style>
  <w:style w:type="paragraph" w:styleId="CommentText">
    <w:name w:val="annotation text"/>
    <w:basedOn w:val="Normal"/>
    <w:link w:val="CommentTextChar1"/>
    <w:rsid w:val="00930A38"/>
    <w:rPr>
      <w:sz w:val="20"/>
      <w:szCs w:val="20"/>
    </w:rPr>
  </w:style>
  <w:style w:type="character" w:customStyle="1" w:styleId="CommentTextChar">
    <w:name w:val="Comment Text Char"/>
    <w:basedOn w:val="DefaultParagraphFont"/>
    <w:uiPriority w:val="99"/>
    <w:rsid w:val="001E45BE"/>
  </w:style>
  <w:style w:type="paragraph" w:styleId="Footer">
    <w:name w:val="footer"/>
    <w:basedOn w:val="Normal"/>
    <w:link w:val="FooterChar"/>
    <w:uiPriority w:val="99"/>
    <w:rsid w:val="006F7CE3"/>
    <w:pPr>
      <w:tabs>
        <w:tab w:val="center" w:pos="4320"/>
        <w:tab w:val="right" w:pos="8640"/>
      </w:tabs>
    </w:pPr>
  </w:style>
  <w:style w:type="character" w:customStyle="1" w:styleId="FooterChar">
    <w:name w:val="Footer Char"/>
    <w:basedOn w:val="DefaultParagraphFont"/>
    <w:link w:val="Footer"/>
    <w:uiPriority w:val="99"/>
    <w:rsid w:val="00006B53"/>
    <w:rPr>
      <w:sz w:val="24"/>
    </w:rPr>
  </w:style>
  <w:style w:type="character" w:styleId="PageNumber">
    <w:name w:val="page number"/>
    <w:basedOn w:val="DefaultParagraphFont"/>
    <w:rsid w:val="006F7CE3"/>
  </w:style>
  <w:style w:type="paragraph" w:styleId="TOC1">
    <w:name w:val="toc 1"/>
    <w:uiPriority w:val="39"/>
    <w:rsid w:val="006F7CE3"/>
    <w:pPr>
      <w:tabs>
        <w:tab w:val="right" w:leader="dot" w:pos="9360"/>
      </w:tabs>
      <w:spacing w:before="60" w:after="60"/>
      <w:ind w:left="1440" w:hanging="1440"/>
    </w:pPr>
  </w:style>
  <w:style w:type="character" w:styleId="Hyperlink">
    <w:name w:val="Hyperlink"/>
    <w:basedOn w:val="DefaultParagraphFont"/>
    <w:uiPriority w:val="99"/>
    <w:rsid w:val="006F7CE3"/>
    <w:rPr>
      <w:color w:val="0000FF"/>
      <w:u w:val="single"/>
    </w:rPr>
  </w:style>
  <w:style w:type="paragraph" w:styleId="BodyTextIndent2">
    <w:name w:val="Body Text Indent 2"/>
    <w:basedOn w:val="Normal"/>
    <w:link w:val="BodyTextIndent2Char"/>
    <w:rsid w:val="00644CFA"/>
    <w:pPr>
      <w:spacing w:after="120" w:line="480" w:lineRule="auto"/>
      <w:ind w:left="360"/>
    </w:pPr>
  </w:style>
  <w:style w:type="character" w:styleId="FollowedHyperlink">
    <w:name w:val="FollowedHyperlink"/>
    <w:basedOn w:val="DefaultParagraphFont"/>
    <w:rsid w:val="006F7CE3"/>
    <w:rPr>
      <w:color w:val="800080"/>
      <w:u w:val="single"/>
    </w:rPr>
  </w:style>
  <w:style w:type="paragraph" w:styleId="BodyTextIndent">
    <w:name w:val="Body Text Indent"/>
    <w:basedOn w:val="Normal"/>
    <w:link w:val="BodyTextIndentChar"/>
    <w:rsid w:val="00644CFA"/>
    <w:pPr>
      <w:spacing w:after="120"/>
      <w:ind w:left="360"/>
    </w:pPr>
  </w:style>
  <w:style w:type="paragraph" w:styleId="Title">
    <w:name w:val="Title"/>
    <w:basedOn w:val="Normal"/>
    <w:link w:val="TitleChar"/>
    <w:qFormat/>
    <w:rsid w:val="006F7CE3"/>
    <w:pPr>
      <w:jc w:val="center"/>
    </w:pPr>
    <w:rPr>
      <w:b/>
      <w:bCs/>
    </w:rPr>
  </w:style>
  <w:style w:type="paragraph" w:styleId="TOC3">
    <w:name w:val="toc 3"/>
    <w:basedOn w:val="Normal"/>
    <w:uiPriority w:val="39"/>
    <w:rsid w:val="006F7CE3"/>
    <w:pPr>
      <w:ind w:left="480"/>
    </w:pPr>
  </w:style>
  <w:style w:type="paragraph" w:styleId="Index1">
    <w:name w:val="index 1"/>
    <w:basedOn w:val="Normal"/>
    <w:next w:val="Normal"/>
    <w:autoRedefine/>
    <w:semiHidden/>
    <w:rsid w:val="00644CFA"/>
    <w:pPr>
      <w:ind w:left="200" w:hanging="200"/>
    </w:pPr>
  </w:style>
  <w:style w:type="paragraph" w:styleId="Index2">
    <w:name w:val="index 2"/>
    <w:basedOn w:val="Normal"/>
    <w:next w:val="Normal"/>
    <w:autoRedefine/>
    <w:semiHidden/>
    <w:rsid w:val="00644CFA"/>
    <w:pPr>
      <w:ind w:left="400" w:hanging="200"/>
    </w:pPr>
  </w:style>
  <w:style w:type="paragraph" w:customStyle="1" w:styleId="Tablenote">
    <w:name w:val="Table note"/>
    <w:rsid w:val="0005337C"/>
    <w:pPr>
      <w:autoSpaceDE w:val="0"/>
      <w:autoSpaceDN w:val="0"/>
      <w:adjustRightInd w:val="0"/>
      <w:spacing w:before="60" w:after="60"/>
    </w:pPr>
    <w:rPr>
      <w:rFonts w:ascii="Arial" w:hAnsi="Arial"/>
      <w:sz w:val="20"/>
      <w:szCs w:val="16"/>
    </w:rPr>
  </w:style>
  <w:style w:type="paragraph" w:styleId="CommentSubject">
    <w:name w:val="annotation subject"/>
    <w:basedOn w:val="CommentText"/>
    <w:next w:val="CommentText"/>
    <w:link w:val="CommentSubjectChar"/>
    <w:uiPriority w:val="99"/>
    <w:semiHidden/>
    <w:rsid w:val="006F7CE3"/>
    <w:rPr>
      <w:bCs/>
    </w:rPr>
  </w:style>
  <w:style w:type="table" w:styleId="TableGrid">
    <w:name w:val="Table Grid"/>
    <w:basedOn w:val="TableNormal"/>
    <w:rsid w:val="006F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656DF"/>
    <w:pPr>
      <w:ind w:left="720"/>
    </w:pPr>
  </w:style>
  <w:style w:type="paragraph" w:customStyle="1" w:styleId="Tabletitle">
    <w:name w:val="Table title"/>
    <w:basedOn w:val="Normal"/>
    <w:link w:val="TabletitleChar"/>
    <w:rsid w:val="00B656DF"/>
    <w:pPr>
      <w:spacing w:after="120"/>
      <w:jc w:val="center"/>
    </w:pPr>
    <w:rPr>
      <w:rFonts w:ascii="Arial" w:hAnsi="Arial" w:cs="Arial"/>
      <w:b/>
      <w:bCs/>
    </w:rPr>
  </w:style>
  <w:style w:type="character" w:customStyle="1" w:styleId="TabletitleChar">
    <w:name w:val="Table title Char"/>
    <w:basedOn w:val="DefaultParagraphFont"/>
    <w:link w:val="Tabletitle"/>
    <w:rsid w:val="009900DB"/>
    <w:rPr>
      <w:rFonts w:ascii="Arial" w:hAnsi="Arial" w:cs="Arial"/>
      <w:b/>
      <w:bCs/>
      <w:sz w:val="24"/>
      <w:szCs w:val="24"/>
      <w:lang w:val="en-US" w:eastAsia="en-US" w:bidi="ar-SA"/>
    </w:rPr>
  </w:style>
  <w:style w:type="paragraph" w:styleId="Caption">
    <w:name w:val="caption"/>
    <w:aliases w:val="Figure Caption"/>
    <w:next w:val="Normal"/>
    <w:link w:val="CaptionChar"/>
    <w:uiPriority w:val="99"/>
    <w:qFormat/>
    <w:rsid w:val="006F7CE3"/>
    <w:pPr>
      <w:spacing w:after="240"/>
      <w:jc w:val="center"/>
    </w:pPr>
    <w:rPr>
      <w:b/>
      <w:szCs w:val="27"/>
    </w:rPr>
  </w:style>
  <w:style w:type="paragraph" w:customStyle="1" w:styleId="Figuretitle">
    <w:name w:val="Figure title"/>
    <w:link w:val="FiguretitleCharChar"/>
    <w:rsid w:val="00804B61"/>
    <w:pPr>
      <w:keepNext/>
      <w:keepLines/>
      <w:spacing w:before="120" w:after="240"/>
      <w:jc w:val="center"/>
    </w:pPr>
    <w:rPr>
      <w:rFonts w:ascii="Arial" w:hAnsi="Arial"/>
      <w:b/>
    </w:rPr>
  </w:style>
  <w:style w:type="character" w:customStyle="1" w:styleId="FiguretitleCharChar">
    <w:name w:val="Figure title Char Char"/>
    <w:basedOn w:val="DefaultParagraphFont"/>
    <w:link w:val="Figuretitle"/>
    <w:rsid w:val="00804B61"/>
    <w:rPr>
      <w:rFonts w:ascii="Arial" w:hAnsi="Arial"/>
      <w:b/>
    </w:rPr>
  </w:style>
  <w:style w:type="paragraph" w:styleId="ListBullet5">
    <w:name w:val="List Bullet 5"/>
    <w:aliases w:val="table bullet"/>
    <w:uiPriority w:val="99"/>
    <w:rsid w:val="00C53777"/>
    <w:pPr>
      <w:tabs>
        <w:tab w:val="num" w:pos="504"/>
      </w:tabs>
      <w:ind w:left="187" w:hanging="187"/>
    </w:pPr>
    <w:rPr>
      <w:rFonts w:ascii="Arial" w:hAnsi="Arial"/>
      <w:sz w:val="22"/>
    </w:rPr>
  </w:style>
  <w:style w:type="paragraph" w:styleId="Revision">
    <w:name w:val="Revision"/>
    <w:hidden/>
    <w:uiPriority w:val="99"/>
    <w:semiHidden/>
    <w:rsid w:val="006F7CE3"/>
  </w:style>
  <w:style w:type="paragraph" w:customStyle="1" w:styleId="Tablehead">
    <w:name w:val="Table head"/>
    <w:basedOn w:val="Tabletext"/>
    <w:link w:val="TableheadChar"/>
    <w:rsid w:val="006F7CE3"/>
    <w:pPr>
      <w:keepNext/>
      <w:keepLines/>
    </w:pPr>
    <w:rPr>
      <w:b/>
    </w:rPr>
  </w:style>
  <w:style w:type="paragraph" w:customStyle="1" w:styleId="Tabletext">
    <w:name w:val="Table text"/>
    <w:link w:val="TabletextChar"/>
    <w:rsid w:val="00804B61"/>
    <w:pPr>
      <w:spacing w:before="40" w:after="40"/>
    </w:pPr>
    <w:rPr>
      <w:rFonts w:ascii="Arial" w:hAnsi="Arial"/>
      <w:sz w:val="22"/>
    </w:rPr>
  </w:style>
  <w:style w:type="character" w:customStyle="1" w:styleId="TabletextChar">
    <w:name w:val="Table text Char"/>
    <w:basedOn w:val="DefaultParagraphFont"/>
    <w:link w:val="Tabletext"/>
    <w:rsid w:val="00804B61"/>
    <w:rPr>
      <w:rFonts w:ascii="Arial" w:hAnsi="Arial"/>
      <w:sz w:val="22"/>
    </w:rPr>
  </w:style>
  <w:style w:type="character" w:customStyle="1" w:styleId="TableheadChar">
    <w:name w:val="Table head Char"/>
    <w:basedOn w:val="TabletextChar"/>
    <w:link w:val="Tablehead"/>
    <w:rsid w:val="00353280"/>
    <w:rPr>
      <w:rFonts w:ascii="Arial" w:hAnsi="Arial"/>
      <w:b/>
      <w:sz w:val="22"/>
    </w:rPr>
  </w:style>
  <w:style w:type="paragraph" w:customStyle="1" w:styleId="Head-underline">
    <w:name w:val="Head-underline"/>
    <w:uiPriority w:val="99"/>
    <w:rsid w:val="006F7CE3"/>
    <w:pPr>
      <w:tabs>
        <w:tab w:val="left" w:pos="360"/>
        <w:tab w:val="left" w:pos="720"/>
        <w:tab w:val="left" w:pos="900"/>
        <w:tab w:val="left" w:pos="1080"/>
        <w:tab w:val="left" w:pos="1440"/>
      </w:tabs>
      <w:spacing w:after="240"/>
    </w:pPr>
    <w:rPr>
      <w:b/>
      <w:u w:val="single"/>
    </w:rPr>
  </w:style>
  <w:style w:type="paragraph" w:customStyle="1" w:styleId="Acronym">
    <w:name w:val="Acronym"/>
    <w:rsid w:val="006F7CE3"/>
    <w:pPr>
      <w:tabs>
        <w:tab w:val="left" w:pos="-1980"/>
        <w:tab w:val="left" w:pos="1080"/>
        <w:tab w:val="left" w:pos="1440"/>
      </w:tabs>
      <w:spacing w:before="20" w:after="20"/>
    </w:pPr>
    <w:rPr>
      <w:rFonts w:eastAsia="Arial Unicode MS" w:cs="Arial Unicode MS"/>
    </w:rPr>
  </w:style>
  <w:style w:type="paragraph" w:styleId="DocumentMap">
    <w:name w:val="Document Map"/>
    <w:basedOn w:val="Normal"/>
    <w:link w:val="DocumentMapChar"/>
    <w:semiHidden/>
    <w:rsid w:val="006F7CE3"/>
    <w:pPr>
      <w:shd w:val="clear" w:color="auto" w:fill="000080"/>
    </w:pPr>
    <w:rPr>
      <w:rFonts w:ascii="Tahoma" w:hAnsi="Tahoma" w:cs="Tahoma"/>
    </w:rPr>
  </w:style>
  <w:style w:type="paragraph" w:customStyle="1" w:styleId="Note">
    <w:name w:val="Note"/>
    <w:rsid w:val="006F7CE3"/>
    <w:pPr>
      <w:spacing w:after="240"/>
      <w:ind w:left="720"/>
    </w:pPr>
    <w:rPr>
      <w:rFonts w:cs="Arial"/>
      <w:i/>
    </w:rPr>
  </w:style>
  <w:style w:type="paragraph" w:customStyle="1" w:styleId="Heading3-Other">
    <w:name w:val="Heading 3 - Other"/>
    <w:basedOn w:val="Heading2-Other"/>
    <w:rsid w:val="006F7CE3"/>
  </w:style>
  <w:style w:type="paragraph" w:customStyle="1" w:styleId="Heading2-Other">
    <w:name w:val="Heading 2 - Other"/>
    <w:basedOn w:val="Heading1-Other"/>
    <w:rsid w:val="009A3B47"/>
    <w:pPr>
      <w:spacing w:before="160" w:after="80"/>
      <w:ind w:left="576" w:hanging="576"/>
      <w:jc w:val="left"/>
      <w:outlineLvl w:val="1"/>
    </w:pPr>
    <w:rPr>
      <w:rFonts w:cs="Arial"/>
      <w:bCs/>
      <w:sz w:val="24"/>
    </w:rPr>
  </w:style>
  <w:style w:type="paragraph" w:customStyle="1" w:styleId="Heading1-Other">
    <w:name w:val="Heading 1 - Other"/>
    <w:next w:val="Heading2-Other"/>
    <w:link w:val="Heading1-OtherChar"/>
    <w:qFormat/>
    <w:rsid w:val="009A3B47"/>
    <w:pPr>
      <w:keepNext/>
      <w:keepLines/>
      <w:spacing w:after="240"/>
      <w:jc w:val="center"/>
      <w:outlineLvl w:val="0"/>
    </w:pPr>
    <w:rPr>
      <w:rFonts w:ascii="Arial" w:hAnsi="Arial"/>
      <w:b/>
      <w:sz w:val="32"/>
    </w:rPr>
  </w:style>
  <w:style w:type="character" w:customStyle="1" w:styleId="Heading1-OtherChar">
    <w:name w:val="Heading 1 - Other Char"/>
    <w:basedOn w:val="DefaultParagraphFont"/>
    <w:link w:val="Heading1-Other"/>
    <w:rsid w:val="009A3B47"/>
    <w:rPr>
      <w:rFonts w:ascii="Arial" w:hAnsi="Arial"/>
      <w:b/>
      <w:sz w:val="32"/>
    </w:rPr>
  </w:style>
  <w:style w:type="paragraph" w:customStyle="1" w:styleId="Tabletext-indent">
    <w:name w:val="Table text-indent"/>
    <w:basedOn w:val="Tabletext"/>
    <w:rsid w:val="006F7CE3"/>
    <w:pPr>
      <w:ind w:left="342"/>
    </w:pPr>
  </w:style>
  <w:style w:type="paragraph" w:customStyle="1" w:styleId="Paragraph">
    <w:name w:val="Paragraph"/>
    <w:basedOn w:val="Normal"/>
    <w:link w:val="ParagraphChar"/>
    <w:rsid w:val="006F7CE3"/>
    <w:pPr>
      <w:spacing w:after="240"/>
    </w:pPr>
  </w:style>
  <w:style w:type="character" w:customStyle="1" w:styleId="ParagraphChar">
    <w:name w:val="Paragraph Char"/>
    <w:basedOn w:val="DefaultParagraphFont"/>
    <w:link w:val="Paragraph"/>
    <w:rsid w:val="006F7CE3"/>
    <w:rPr>
      <w:sz w:val="24"/>
      <w:lang w:val="en-US" w:eastAsia="en-US" w:bidi="ar-SA"/>
    </w:rPr>
  </w:style>
  <w:style w:type="paragraph" w:styleId="TableofFigures">
    <w:name w:val="table of figures"/>
    <w:basedOn w:val="Normal"/>
    <w:next w:val="Normal"/>
    <w:uiPriority w:val="99"/>
    <w:rsid w:val="006F7CE3"/>
  </w:style>
  <w:style w:type="paragraph" w:styleId="ListBullet">
    <w:name w:val="List Bullet"/>
    <w:uiPriority w:val="99"/>
    <w:rsid w:val="007336B0"/>
    <w:pPr>
      <w:numPr>
        <w:numId w:val="7"/>
      </w:numPr>
      <w:spacing w:after="240"/>
    </w:pPr>
  </w:style>
  <w:style w:type="paragraph" w:styleId="ListBullet2">
    <w:name w:val="List Bullet 2"/>
    <w:basedOn w:val="ListBullet"/>
    <w:rsid w:val="006F7CE3"/>
    <w:pPr>
      <w:ind w:left="1800"/>
    </w:pPr>
  </w:style>
  <w:style w:type="paragraph" w:styleId="ListBullet3">
    <w:name w:val="List Bullet 3"/>
    <w:basedOn w:val="ListBullet2"/>
    <w:rsid w:val="006F7CE3"/>
    <w:pPr>
      <w:numPr>
        <w:numId w:val="0"/>
      </w:numPr>
      <w:tabs>
        <w:tab w:val="num" w:pos="2880"/>
      </w:tabs>
      <w:ind w:left="1800" w:hanging="360"/>
    </w:pPr>
  </w:style>
  <w:style w:type="paragraph" w:styleId="List2">
    <w:name w:val="List 2"/>
    <w:basedOn w:val="Normal"/>
    <w:rsid w:val="00C53777"/>
    <w:pPr>
      <w:ind w:left="720" w:hanging="360"/>
      <w:contextualSpacing/>
    </w:pPr>
  </w:style>
  <w:style w:type="paragraph" w:customStyle="1" w:styleId="Head-nounderline">
    <w:name w:val="Head-no underline"/>
    <w:basedOn w:val="BodyText"/>
    <w:rsid w:val="006F7CE3"/>
    <w:pPr>
      <w:tabs>
        <w:tab w:val="center" w:pos="4680"/>
      </w:tabs>
    </w:pPr>
    <w:rPr>
      <w:b/>
    </w:rPr>
  </w:style>
  <w:style w:type="paragraph" w:customStyle="1" w:styleId="Heading-nonumber">
    <w:name w:val="Heading-no number"/>
    <w:rsid w:val="006F7CE3"/>
    <w:pPr>
      <w:jc w:val="center"/>
    </w:pPr>
    <w:rPr>
      <w:rFonts w:ascii="Times New Roman Bold" w:hAnsi="Times New Roman Bold"/>
      <w:b/>
      <w:bCs/>
      <w:caps/>
      <w:sz w:val="32"/>
    </w:rPr>
  </w:style>
  <w:style w:type="paragraph" w:customStyle="1" w:styleId="Tablebullet">
    <w:name w:val="Table bullet"/>
    <w:basedOn w:val="Normal"/>
    <w:rsid w:val="00804B61"/>
    <w:pPr>
      <w:tabs>
        <w:tab w:val="left" w:pos="216"/>
        <w:tab w:val="num" w:pos="360"/>
      </w:tabs>
      <w:ind w:left="259" w:hanging="187"/>
    </w:pPr>
    <w:rPr>
      <w:rFonts w:ascii="Arial" w:hAnsi="Arial"/>
      <w:sz w:val="22"/>
    </w:rPr>
  </w:style>
  <w:style w:type="paragraph" w:styleId="Header">
    <w:name w:val="header"/>
    <w:basedOn w:val="Normal"/>
    <w:link w:val="HeaderChar"/>
    <w:uiPriority w:val="99"/>
    <w:rsid w:val="006F7CE3"/>
    <w:pPr>
      <w:tabs>
        <w:tab w:val="center" w:pos="4320"/>
        <w:tab w:val="right" w:pos="8640"/>
      </w:tabs>
      <w:jc w:val="center"/>
    </w:pPr>
    <w:rPr>
      <w:b/>
      <w:sz w:val="32"/>
    </w:rPr>
  </w:style>
  <w:style w:type="character" w:customStyle="1" w:styleId="HeaderChar">
    <w:name w:val="Header Char"/>
    <w:basedOn w:val="DefaultParagraphFont"/>
    <w:link w:val="Header"/>
    <w:uiPriority w:val="99"/>
    <w:rsid w:val="001B4629"/>
    <w:rPr>
      <w:b/>
      <w:sz w:val="32"/>
    </w:rPr>
  </w:style>
  <w:style w:type="paragraph" w:customStyle="1" w:styleId="AppendixHead-1">
    <w:name w:val="Appendix Head-1"/>
    <w:basedOn w:val="BodyText"/>
    <w:next w:val="BodyText"/>
    <w:link w:val="AppendixHead-1CharChar"/>
    <w:rsid w:val="00057964"/>
    <w:pPr>
      <w:keepNext/>
      <w:tabs>
        <w:tab w:val="left" w:pos="567"/>
      </w:tabs>
      <w:spacing w:after="120"/>
    </w:pPr>
    <w:rPr>
      <w:rFonts w:ascii="Times New Roman Bold" w:hAnsi="Times New Roman Bold"/>
      <w:b/>
      <w:sz w:val="28"/>
      <w:szCs w:val="28"/>
    </w:rPr>
  </w:style>
  <w:style w:type="character" w:customStyle="1" w:styleId="AppendixHead-1CharChar">
    <w:name w:val="Appendix Head-1 Char Char"/>
    <w:basedOn w:val="BodyTextChar"/>
    <w:link w:val="AppendixHead-1"/>
    <w:rsid w:val="00057964"/>
    <w:rPr>
      <w:rFonts w:ascii="Times New Roman Bold" w:hAnsi="Times New Roman Bold"/>
      <w:b/>
      <w:sz w:val="28"/>
      <w:szCs w:val="28"/>
      <w:lang w:val="en-US" w:eastAsia="en-US" w:bidi="ar-SA"/>
    </w:rPr>
  </w:style>
  <w:style w:type="paragraph" w:customStyle="1" w:styleId="AppendixTitle">
    <w:name w:val="Appendix Title"/>
    <w:next w:val="AppendixHead-1"/>
    <w:rsid w:val="006F7CE3"/>
    <w:pPr>
      <w:jc w:val="center"/>
    </w:pPr>
    <w:rPr>
      <w:b/>
      <w:caps/>
      <w:sz w:val="28"/>
    </w:rPr>
  </w:style>
  <w:style w:type="paragraph" w:customStyle="1" w:styleId="AppendixHead-2">
    <w:name w:val="Appendix Head-2"/>
    <w:basedOn w:val="Appendixtitle0"/>
    <w:next w:val="BodyText"/>
    <w:rsid w:val="00057964"/>
    <w:pPr>
      <w:keepNext/>
    </w:pPr>
    <w:rPr>
      <w:caps w:val="0"/>
      <w:szCs w:val="28"/>
    </w:rPr>
  </w:style>
  <w:style w:type="paragraph" w:customStyle="1" w:styleId="Appendixtitle0">
    <w:name w:val="Appendix title"/>
    <w:basedOn w:val="BodyText"/>
    <w:next w:val="BodyText"/>
    <w:rsid w:val="006F7CE3"/>
    <w:pPr>
      <w:tabs>
        <w:tab w:val="left" w:pos="432"/>
      </w:tabs>
      <w:spacing w:after="120"/>
    </w:pPr>
    <w:rPr>
      <w:rFonts w:ascii="Times New Roman Bold" w:hAnsi="Times New Roman Bold"/>
      <w:b/>
      <w:caps/>
    </w:rPr>
  </w:style>
  <w:style w:type="paragraph" w:customStyle="1" w:styleId="AppendixHead">
    <w:name w:val="Appendix Head"/>
    <w:basedOn w:val="Normal"/>
    <w:rsid w:val="006F7CE3"/>
    <w:pPr>
      <w:jc w:val="center"/>
    </w:pPr>
    <w:rPr>
      <w:b/>
      <w:caps/>
      <w:sz w:val="28"/>
    </w:rPr>
  </w:style>
  <w:style w:type="paragraph" w:customStyle="1" w:styleId="AppendixTitle-2">
    <w:name w:val="Appendix Title-2"/>
    <w:basedOn w:val="Appendixtitle0"/>
    <w:next w:val="BodyText"/>
    <w:rsid w:val="006F7CE3"/>
    <w:rPr>
      <w:szCs w:val="28"/>
    </w:rPr>
  </w:style>
  <w:style w:type="paragraph" w:styleId="NormalWeb">
    <w:name w:val="Normal (Web)"/>
    <w:basedOn w:val="Normal"/>
    <w:uiPriority w:val="99"/>
    <w:rsid w:val="00501697"/>
    <w:pPr>
      <w:spacing w:before="100" w:beforeAutospacing="1" w:after="100" w:afterAutospacing="1"/>
    </w:pPr>
  </w:style>
  <w:style w:type="character" w:styleId="HTMLCite">
    <w:name w:val="HTML Cite"/>
    <w:basedOn w:val="DefaultParagraphFont"/>
    <w:rsid w:val="00C7156A"/>
    <w:rPr>
      <w:i/>
      <w:iCs/>
    </w:rPr>
  </w:style>
  <w:style w:type="paragraph" w:styleId="ListParagraph">
    <w:name w:val="List Paragraph"/>
    <w:basedOn w:val="Normal"/>
    <w:uiPriority w:val="1"/>
    <w:qFormat/>
    <w:rsid w:val="00DB1024"/>
    <w:pPr>
      <w:spacing w:after="200" w:line="276" w:lineRule="auto"/>
      <w:ind w:left="720"/>
    </w:pPr>
    <w:rPr>
      <w:rFonts w:ascii="Calibri" w:eastAsia="Calibri" w:hAnsi="Calibri"/>
      <w:sz w:val="22"/>
      <w:szCs w:val="22"/>
    </w:rPr>
  </w:style>
  <w:style w:type="paragraph" w:customStyle="1" w:styleId="ColorfulList-Accent11">
    <w:name w:val="Colorful List - Accent 11"/>
    <w:basedOn w:val="Normal"/>
    <w:uiPriority w:val="99"/>
    <w:qFormat/>
    <w:rsid w:val="003E6558"/>
    <w:pPr>
      <w:ind w:left="720"/>
    </w:pPr>
  </w:style>
  <w:style w:type="paragraph" w:styleId="PlainText">
    <w:name w:val="Plain Text"/>
    <w:basedOn w:val="Normal"/>
    <w:link w:val="PlainTextChar"/>
    <w:unhideWhenUsed/>
    <w:rsid w:val="00E4427A"/>
    <w:rPr>
      <w:rFonts w:ascii="Consolas" w:eastAsiaTheme="minorHAnsi" w:hAnsi="Consolas" w:cstheme="minorBidi"/>
      <w:sz w:val="21"/>
      <w:szCs w:val="21"/>
    </w:rPr>
  </w:style>
  <w:style w:type="character" w:customStyle="1" w:styleId="PlainTextChar">
    <w:name w:val="Plain Text Char"/>
    <w:basedOn w:val="DefaultParagraphFont"/>
    <w:link w:val="PlainText"/>
    <w:rsid w:val="00E4427A"/>
    <w:rPr>
      <w:rFonts w:ascii="Consolas" w:eastAsiaTheme="minorHAnsi" w:hAnsi="Consolas" w:cstheme="minorBidi"/>
      <w:sz w:val="21"/>
      <w:szCs w:val="21"/>
    </w:rPr>
  </w:style>
  <w:style w:type="paragraph" w:customStyle="1" w:styleId="1">
    <w:name w:val="(1)"/>
    <w:basedOn w:val="BodyTextIndent"/>
    <w:next w:val="BodyTextIndent"/>
    <w:qFormat/>
    <w:rsid w:val="00DD09C9"/>
    <w:pPr>
      <w:spacing w:after="240"/>
      <w:ind w:left="1440" w:hanging="720"/>
    </w:pPr>
  </w:style>
  <w:style w:type="paragraph" w:customStyle="1" w:styleId="a">
    <w:name w:val="(a)"/>
    <w:basedOn w:val="1"/>
    <w:rsid w:val="00DD09C9"/>
    <w:pPr>
      <w:ind w:left="1944" w:hanging="504"/>
    </w:pPr>
  </w:style>
  <w:style w:type="paragraph" w:customStyle="1" w:styleId="TableHeading">
    <w:name w:val="Table Heading"/>
    <w:basedOn w:val="Normal"/>
    <w:link w:val="TableHeadingChar"/>
    <w:uiPriority w:val="99"/>
    <w:qFormat/>
    <w:rsid w:val="00D53AC2"/>
    <w:pPr>
      <w:keepNext/>
      <w:spacing w:after="120"/>
      <w:jc w:val="center"/>
    </w:pPr>
    <w:rPr>
      <w:rFonts w:ascii="Arial" w:hAnsi="Arial" w:cs="Arial"/>
      <w:b/>
      <w:bCs/>
    </w:rPr>
  </w:style>
  <w:style w:type="character" w:customStyle="1" w:styleId="TableHeadingChar">
    <w:name w:val="Table Heading Char"/>
    <w:basedOn w:val="DefaultParagraphFont"/>
    <w:link w:val="TableHeading"/>
    <w:uiPriority w:val="99"/>
    <w:rsid w:val="00D53AC2"/>
    <w:rPr>
      <w:rFonts w:ascii="Arial" w:hAnsi="Arial" w:cs="Arial"/>
      <w:b/>
      <w:bCs/>
    </w:rPr>
  </w:style>
  <w:style w:type="paragraph" w:styleId="ListBullet4">
    <w:name w:val="List Bullet 4"/>
    <w:basedOn w:val="Normal"/>
    <w:rsid w:val="00602AD0"/>
    <w:pPr>
      <w:ind w:left="360"/>
    </w:pPr>
    <w:rPr>
      <w:szCs w:val="20"/>
    </w:rPr>
  </w:style>
  <w:style w:type="paragraph" w:customStyle="1" w:styleId="calibiri">
    <w:name w:val="calibiri"/>
    <w:basedOn w:val="Normal"/>
    <w:rsid w:val="00602AD0"/>
    <w:rPr>
      <w:rFonts w:ascii="Calibri" w:eastAsia="Calibri" w:hAnsi="Calibri"/>
      <w:sz w:val="22"/>
      <w:szCs w:val="22"/>
    </w:rPr>
  </w:style>
  <w:style w:type="character" w:customStyle="1" w:styleId="msoins0">
    <w:name w:val="msoins"/>
    <w:basedOn w:val="DefaultParagraphFont"/>
    <w:rsid w:val="00602AD0"/>
    <w:rPr>
      <w:color w:val="008080"/>
      <w:u w:val="single"/>
    </w:rPr>
  </w:style>
  <w:style w:type="character" w:customStyle="1" w:styleId="CharChar11">
    <w:name w:val="Char Char11"/>
    <w:basedOn w:val="DefaultParagraphFont"/>
    <w:rsid w:val="00602AD0"/>
    <w:rPr>
      <w:rFonts w:eastAsia="Batang" w:cs="Arial"/>
      <w:sz w:val="24"/>
      <w:szCs w:val="24"/>
      <w:lang w:val="en-US" w:eastAsia="ko-KR" w:bidi="ar-SA"/>
    </w:rPr>
  </w:style>
  <w:style w:type="paragraph" w:customStyle="1" w:styleId="TableCellText">
    <w:name w:val="Table Cell Text"/>
    <w:rsid w:val="00602AD0"/>
    <w:pPr>
      <w:spacing w:before="60" w:after="60"/>
    </w:pPr>
    <w:rPr>
      <w:sz w:val="20"/>
    </w:rPr>
  </w:style>
  <w:style w:type="paragraph" w:customStyle="1" w:styleId="TableBullet0">
    <w:name w:val="Table Bullet"/>
    <w:basedOn w:val="ListBullet5"/>
    <w:rsid w:val="00CA004E"/>
    <w:pPr>
      <w:tabs>
        <w:tab w:val="clear" w:pos="504"/>
        <w:tab w:val="left" w:pos="216"/>
      </w:tabs>
      <w:ind w:left="216" w:hanging="216"/>
    </w:pPr>
    <w:rPr>
      <w:sz w:val="20"/>
      <w:szCs w:val="20"/>
    </w:rPr>
  </w:style>
  <w:style w:type="paragraph" w:customStyle="1" w:styleId="Default">
    <w:name w:val="Default"/>
    <w:rsid w:val="005142F2"/>
    <w:pPr>
      <w:widowControl w:val="0"/>
      <w:autoSpaceDE w:val="0"/>
      <w:autoSpaceDN w:val="0"/>
      <w:adjustRightInd w:val="0"/>
    </w:pPr>
    <w:rPr>
      <w:rFonts w:eastAsiaTheme="minorHAnsi"/>
      <w:color w:val="000000"/>
    </w:rPr>
  </w:style>
  <w:style w:type="character" w:customStyle="1" w:styleId="Heading2Char">
    <w:name w:val="Heading 2 Char"/>
    <w:basedOn w:val="DefaultParagraphFont"/>
    <w:link w:val="Heading2"/>
    <w:rsid w:val="007C0CFD"/>
    <w:rPr>
      <w:rFonts w:cs="Arial"/>
      <w:b/>
    </w:rPr>
  </w:style>
  <w:style w:type="numbering" w:customStyle="1" w:styleId="Style1">
    <w:name w:val="Style1"/>
    <w:basedOn w:val="NoList"/>
    <w:rsid w:val="004A4C59"/>
    <w:pPr>
      <w:numPr>
        <w:numId w:val="6"/>
      </w:numPr>
    </w:pPr>
  </w:style>
  <w:style w:type="paragraph" w:styleId="TOC5">
    <w:name w:val="toc 5"/>
    <w:basedOn w:val="Normal"/>
    <w:next w:val="Normal"/>
    <w:autoRedefine/>
    <w:uiPriority w:val="39"/>
    <w:unhideWhenUsed/>
    <w:rsid w:val="006F4E60"/>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6F4E60"/>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6F4E60"/>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6F4E60"/>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6F4E60"/>
    <w:pPr>
      <w:spacing w:after="100"/>
      <w:ind w:left="1920"/>
    </w:pPr>
    <w:rPr>
      <w:rFonts w:asciiTheme="minorHAnsi" w:eastAsiaTheme="minorEastAsia" w:hAnsiTheme="minorHAnsi" w:cstheme="minorBidi"/>
    </w:rPr>
  </w:style>
  <w:style w:type="character" w:customStyle="1" w:styleId="Heading1Char">
    <w:name w:val="Heading 1 Char"/>
    <w:basedOn w:val="DefaultParagraphFont"/>
    <w:link w:val="Heading1"/>
    <w:rsid w:val="009A3B47"/>
    <w:rPr>
      <w:rFonts w:ascii="Arial" w:hAnsi="Arial"/>
      <w:b/>
      <w:bCs/>
      <w:sz w:val="32"/>
      <w:szCs w:val="28"/>
    </w:rPr>
  </w:style>
  <w:style w:type="character" w:customStyle="1" w:styleId="Heading5Char">
    <w:name w:val="Heading 5 Char"/>
    <w:basedOn w:val="DefaultParagraphFont"/>
    <w:link w:val="Heading5"/>
    <w:rsid w:val="00D572D1"/>
    <w:rPr>
      <w:rFonts w:eastAsia="Batang" w:cs="Arial"/>
      <w:bCs/>
      <w:color w:val="000000"/>
      <w:szCs w:val="28"/>
      <w:lang w:eastAsia="ko-KR"/>
    </w:rPr>
  </w:style>
  <w:style w:type="character" w:customStyle="1" w:styleId="Heading6Char">
    <w:name w:val="Heading 6 Char"/>
    <w:basedOn w:val="DefaultParagraphFont"/>
    <w:link w:val="Heading6"/>
    <w:rsid w:val="007C0CFD"/>
  </w:style>
  <w:style w:type="character" w:customStyle="1" w:styleId="Heading8Char">
    <w:name w:val="Heading 8 Char"/>
    <w:basedOn w:val="DefaultParagraphFont"/>
    <w:link w:val="Heading8"/>
    <w:rsid w:val="007C0CFD"/>
  </w:style>
  <w:style w:type="character" w:customStyle="1" w:styleId="Heading9Char">
    <w:name w:val="Heading 9 Char"/>
    <w:basedOn w:val="DefaultParagraphFont"/>
    <w:link w:val="Heading9"/>
    <w:rsid w:val="007C0CFD"/>
    <w:rPr>
      <w:b/>
      <w:bCs/>
    </w:rPr>
  </w:style>
  <w:style w:type="character" w:customStyle="1" w:styleId="BodyTextIndent2Char">
    <w:name w:val="Body Text Indent 2 Char"/>
    <w:basedOn w:val="DefaultParagraphFont"/>
    <w:link w:val="BodyTextIndent2"/>
    <w:rsid w:val="00C74C0D"/>
  </w:style>
  <w:style w:type="character" w:customStyle="1" w:styleId="BodyTextIndentChar">
    <w:name w:val="Body Text Indent Char"/>
    <w:basedOn w:val="DefaultParagraphFont"/>
    <w:link w:val="BodyTextIndent"/>
    <w:rsid w:val="00C74C0D"/>
  </w:style>
  <w:style w:type="character" w:customStyle="1" w:styleId="TitleChar">
    <w:name w:val="Title Char"/>
    <w:basedOn w:val="DefaultParagraphFont"/>
    <w:link w:val="Title"/>
    <w:rsid w:val="00C74C0D"/>
    <w:rPr>
      <w:b/>
      <w:bCs/>
    </w:rPr>
  </w:style>
  <w:style w:type="character" w:customStyle="1" w:styleId="CommentSubjectChar">
    <w:name w:val="Comment Subject Char"/>
    <w:basedOn w:val="CommentTextChar"/>
    <w:link w:val="CommentSubject"/>
    <w:uiPriority w:val="99"/>
    <w:semiHidden/>
    <w:rsid w:val="00C74C0D"/>
    <w:rPr>
      <w:b w:val="0"/>
      <w:bCs/>
      <w:sz w:val="24"/>
    </w:rPr>
  </w:style>
  <w:style w:type="character" w:customStyle="1" w:styleId="DocumentMapChar">
    <w:name w:val="Document Map Char"/>
    <w:basedOn w:val="DefaultParagraphFont"/>
    <w:link w:val="DocumentMap"/>
    <w:semiHidden/>
    <w:rsid w:val="00C74C0D"/>
    <w:rPr>
      <w:rFonts w:ascii="Tahoma" w:hAnsi="Tahoma" w:cs="Tahoma"/>
      <w:shd w:val="clear" w:color="auto" w:fill="000080"/>
    </w:rPr>
  </w:style>
  <w:style w:type="character" w:customStyle="1" w:styleId="CaptionChar">
    <w:name w:val="Caption Char"/>
    <w:aliases w:val="Figure Caption Char"/>
    <w:basedOn w:val="DefaultParagraphFont"/>
    <w:link w:val="Caption"/>
    <w:uiPriority w:val="99"/>
    <w:rsid w:val="00BC42D3"/>
    <w:rPr>
      <w:b/>
      <w:szCs w:val="27"/>
    </w:rPr>
  </w:style>
  <w:style w:type="paragraph" w:customStyle="1" w:styleId="TableCaption">
    <w:name w:val="Table Caption"/>
    <w:basedOn w:val="Caption"/>
    <w:link w:val="TableCaptionChar"/>
    <w:qFormat/>
    <w:rsid w:val="00AC4487"/>
    <w:pPr>
      <w:keepNext/>
      <w:spacing w:after="120"/>
    </w:pPr>
    <w:rPr>
      <w:rFonts w:ascii="Times New Roman Bold" w:hAnsi="Times New Roman Bold"/>
    </w:rPr>
  </w:style>
  <w:style w:type="character" w:customStyle="1" w:styleId="TableCaptionChar">
    <w:name w:val="Table Caption Char"/>
    <w:basedOn w:val="DefaultParagraphFont"/>
    <w:link w:val="TableCaption"/>
    <w:rsid w:val="00AC4487"/>
    <w:rPr>
      <w:rFonts w:ascii="Times New Roman Bold" w:hAnsi="Times New Roman Bold"/>
      <w:b/>
      <w:szCs w:val="27"/>
    </w:rPr>
  </w:style>
  <w:style w:type="character" w:customStyle="1" w:styleId="CommentTextChar1">
    <w:name w:val="Comment Text Char1"/>
    <w:basedOn w:val="DefaultParagraphFont"/>
    <w:link w:val="CommentText"/>
    <w:rsid w:val="00930A38"/>
    <w:rPr>
      <w:sz w:val="20"/>
      <w:szCs w:val="20"/>
    </w:rPr>
  </w:style>
  <w:style w:type="character" w:styleId="Strong">
    <w:name w:val="Strong"/>
    <w:basedOn w:val="DefaultParagraphFont"/>
    <w:rsid w:val="006814A5"/>
    <w:rPr>
      <w:b/>
      <w:bCs/>
    </w:rPr>
  </w:style>
  <w:style w:type="paragraph" w:customStyle="1" w:styleId="alist">
    <w:name w:val="a list"/>
    <w:basedOn w:val="BodyText"/>
    <w:link w:val="alistChar"/>
    <w:qFormat/>
    <w:rsid w:val="00D572D1"/>
    <w:pPr>
      <w:numPr>
        <w:numId w:val="92"/>
      </w:numPr>
      <w:tabs>
        <w:tab w:val="left" w:pos="504"/>
      </w:tabs>
    </w:pPr>
  </w:style>
  <w:style w:type="character" w:customStyle="1" w:styleId="alistChar">
    <w:name w:val="a list Char"/>
    <w:basedOn w:val="BodyTextChar"/>
    <w:link w:val="alist"/>
    <w:rsid w:val="00D572D1"/>
    <w:rPr>
      <w:sz w:val="24"/>
      <w:lang w:val="en-US" w:eastAsia="en-US" w:bidi="ar-SA"/>
    </w:rPr>
  </w:style>
  <w:style w:type="paragraph" w:styleId="TOC2">
    <w:name w:val="toc 2"/>
    <w:basedOn w:val="TOC1"/>
    <w:uiPriority w:val="39"/>
    <w:rsid w:val="00ED2A6C"/>
    <w:pPr>
      <w:tabs>
        <w:tab w:val="left" w:pos="720"/>
      </w:tabs>
      <w:ind w:left="677" w:hanging="432"/>
    </w:pPr>
  </w:style>
  <w:style w:type="character" w:customStyle="1" w:styleId="googqs-tidbit1">
    <w:name w:val="goog_qs-tidbit1"/>
    <w:basedOn w:val="DefaultParagraphFont"/>
    <w:rsid w:val="00625DDE"/>
    <w:rPr>
      <w:vanish w:val="0"/>
      <w:webHidden w:val="0"/>
      <w:specVanish w:val="0"/>
    </w:rPr>
  </w:style>
  <w:style w:type="paragraph" w:customStyle="1" w:styleId="bodytext-bullet1">
    <w:name w:val="body text - bullet 1"/>
    <w:basedOn w:val="Normal"/>
    <w:uiPriority w:val="99"/>
    <w:qFormat/>
    <w:rsid w:val="003D7B99"/>
    <w:pPr>
      <w:numPr>
        <w:numId w:val="97"/>
      </w:numPr>
      <w:autoSpaceDE w:val="0"/>
      <w:autoSpaceDN w:val="0"/>
      <w:adjustRightInd w:val="0"/>
      <w:spacing w:after="240" w:line="360" w:lineRule="auto"/>
      <w:textAlignment w:val="center"/>
    </w:pPr>
    <w:rPr>
      <w:rFonts w:asciiTheme="minorHAnsi" w:eastAsiaTheme="minorEastAsia" w:hAnsiTheme="minorHAnsi" w:cs="MinionPro-Regular"/>
      <w:color w:val="000000"/>
      <w:sz w:val="22"/>
      <w:szCs w:val="20"/>
      <w:lang w:eastAsia="ja-JP"/>
    </w:rPr>
  </w:style>
  <w:style w:type="paragraph" w:customStyle="1" w:styleId="BodyText1">
    <w:name w:val="Body Text1"/>
    <w:basedOn w:val="Normal"/>
    <w:uiPriority w:val="99"/>
    <w:qFormat/>
    <w:rsid w:val="00E4790E"/>
    <w:pPr>
      <w:autoSpaceDE w:val="0"/>
      <w:autoSpaceDN w:val="0"/>
      <w:adjustRightInd w:val="0"/>
      <w:spacing w:after="240"/>
    </w:pPr>
  </w:style>
  <w:style w:type="character" w:customStyle="1" w:styleId="peb">
    <w:name w:val="_pe_b"/>
    <w:basedOn w:val="DefaultParagraphFont"/>
    <w:rsid w:val="008F0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24">
      <w:bodyDiv w:val="1"/>
      <w:marLeft w:val="0"/>
      <w:marRight w:val="0"/>
      <w:marTop w:val="0"/>
      <w:marBottom w:val="0"/>
      <w:divBdr>
        <w:top w:val="none" w:sz="0" w:space="0" w:color="auto"/>
        <w:left w:val="none" w:sz="0" w:space="0" w:color="auto"/>
        <w:bottom w:val="none" w:sz="0" w:space="0" w:color="auto"/>
        <w:right w:val="none" w:sz="0" w:space="0" w:color="auto"/>
      </w:divBdr>
    </w:div>
    <w:div w:id="1472314">
      <w:bodyDiv w:val="1"/>
      <w:marLeft w:val="0"/>
      <w:marRight w:val="0"/>
      <w:marTop w:val="0"/>
      <w:marBottom w:val="0"/>
      <w:divBdr>
        <w:top w:val="none" w:sz="0" w:space="0" w:color="auto"/>
        <w:left w:val="none" w:sz="0" w:space="0" w:color="auto"/>
        <w:bottom w:val="none" w:sz="0" w:space="0" w:color="auto"/>
        <w:right w:val="none" w:sz="0" w:space="0" w:color="auto"/>
      </w:divBdr>
    </w:div>
    <w:div w:id="36664126">
      <w:bodyDiv w:val="1"/>
      <w:marLeft w:val="0"/>
      <w:marRight w:val="0"/>
      <w:marTop w:val="0"/>
      <w:marBottom w:val="0"/>
      <w:divBdr>
        <w:top w:val="none" w:sz="0" w:space="0" w:color="auto"/>
        <w:left w:val="none" w:sz="0" w:space="0" w:color="auto"/>
        <w:bottom w:val="none" w:sz="0" w:space="0" w:color="auto"/>
        <w:right w:val="none" w:sz="0" w:space="0" w:color="auto"/>
      </w:divBdr>
    </w:div>
    <w:div w:id="88505091">
      <w:bodyDiv w:val="1"/>
      <w:marLeft w:val="0"/>
      <w:marRight w:val="0"/>
      <w:marTop w:val="0"/>
      <w:marBottom w:val="0"/>
      <w:divBdr>
        <w:top w:val="none" w:sz="0" w:space="0" w:color="auto"/>
        <w:left w:val="none" w:sz="0" w:space="0" w:color="auto"/>
        <w:bottom w:val="none" w:sz="0" w:space="0" w:color="auto"/>
        <w:right w:val="none" w:sz="0" w:space="0" w:color="auto"/>
      </w:divBdr>
    </w:div>
    <w:div w:id="192696177">
      <w:bodyDiv w:val="1"/>
      <w:marLeft w:val="0"/>
      <w:marRight w:val="0"/>
      <w:marTop w:val="0"/>
      <w:marBottom w:val="0"/>
      <w:divBdr>
        <w:top w:val="none" w:sz="0" w:space="0" w:color="auto"/>
        <w:left w:val="none" w:sz="0" w:space="0" w:color="auto"/>
        <w:bottom w:val="none" w:sz="0" w:space="0" w:color="auto"/>
        <w:right w:val="none" w:sz="0" w:space="0" w:color="auto"/>
      </w:divBdr>
    </w:div>
    <w:div w:id="209612888">
      <w:bodyDiv w:val="1"/>
      <w:marLeft w:val="0"/>
      <w:marRight w:val="0"/>
      <w:marTop w:val="0"/>
      <w:marBottom w:val="0"/>
      <w:divBdr>
        <w:top w:val="none" w:sz="0" w:space="0" w:color="auto"/>
        <w:left w:val="none" w:sz="0" w:space="0" w:color="auto"/>
        <w:bottom w:val="none" w:sz="0" w:space="0" w:color="auto"/>
        <w:right w:val="none" w:sz="0" w:space="0" w:color="auto"/>
      </w:divBdr>
    </w:div>
    <w:div w:id="223953166">
      <w:bodyDiv w:val="1"/>
      <w:marLeft w:val="0"/>
      <w:marRight w:val="0"/>
      <w:marTop w:val="0"/>
      <w:marBottom w:val="0"/>
      <w:divBdr>
        <w:top w:val="none" w:sz="0" w:space="0" w:color="auto"/>
        <w:left w:val="none" w:sz="0" w:space="0" w:color="auto"/>
        <w:bottom w:val="none" w:sz="0" w:space="0" w:color="auto"/>
        <w:right w:val="none" w:sz="0" w:space="0" w:color="auto"/>
      </w:divBdr>
    </w:div>
    <w:div w:id="318655162">
      <w:bodyDiv w:val="1"/>
      <w:marLeft w:val="120"/>
      <w:marRight w:val="120"/>
      <w:marTop w:val="45"/>
      <w:marBottom w:val="45"/>
      <w:divBdr>
        <w:top w:val="none" w:sz="0" w:space="0" w:color="auto"/>
        <w:left w:val="none" w:sz="0" w:space="0" w:color="auto"/>
        <w:bottom w:val="none" w:sz="0" w:space="0" w:color="auto"/>
        <w:right w:val="none" w:sz="0" w:space="0" w:color="auto"/>
      </w:divBdr>
      <w:divsChild>
        <w:div w:id="1913195524">
          <w:marLeft w:val="0"/>
          <w:marRight w:val="0"/>
          <w:marTop w:val="0"/>
          <w:marBottom w:val="0"/>
          <w:divBdr>
            <w:top w:val="none" w:sz="0" w:space="0" w:color="auto"/>
            <w:left w:val="none" w:sz="0" w:space="0" w:color="auto"/>
            <w:bottom w:val="none" w:sz="0" w:space="0" w:color="auto"/>
            <w:right w:val="none" w:sz="0" w:space="0" w:color="auto"/>
          </w:divBdr>
        </w:div>
      </w:divsChild>
    </w:div>
    <w:div w:id="341859349">
      <w:bodyDiv w:val="1"/>
      <w:marLeft w:val="0"/>
      <w:marRight w:val="0"/>
      <w:marTop w:val="0"/>
      <w:marBottom w:val="0"/>
      <w:divBdr>
        <w:top w:val="none" w:sz="0" w:space="0" w:color="auto"/>
        <w:left w:val="none" w:sz="0" w:space="0" w:color="auto"/>
        <w:bottom w:val="none" w:sz="0" w:space="0" w:color="auto"/>
        <w:right w:val="none" w:sz="0" w:space="0" w:color="auto"/>
      </w:divBdr>
    </w:div>
    <w:div w:id="348946093">
      <w:bodyDiv w:val="1"/>
      <w:marLeft w:val="0"/>
      <w:marRight w:val="0"/>
      <w:marTop w:val="0"/>
      <w:marBottom w:val="0"/>
      <w:divBdr>
        <w:top w:val="none" w:sz="0" w:space="0" w:color="auto"/>
        <w:left w:val="none" w:sz="0" w:space="0" w:color="auto"/>
        <w:bottom w:val="none" w:sz="0" w:space="0" w:color="auto"/>
        <w:right w:val="none" w:sz="0" w:space="0" w:color="auto"/>
      </w:divBdr>
      <w:divsChild>
        <w:div w:id="1320841935">
          <w:marLeft w:val="0"/>
          <w:marRight w:val="0"/>
          <w:marTop w:val="0"/>
          <w:marBottom w:val="0"/>
          <w:divBdr>
            <w:top w:val="none" w:sz="0" w:space="0" w:color="auto"/>
            <w:left w:val="none" w:sz="0" w:space="0" w:color="auto"/>
            <w:bottom w:val="none" w:sz="0" w:space="0" w:color="auto"/>
            <w:right w:val="none" w:sz="0" w:space="0" w:color="auto"/>
          </w:divBdr>
        </w:div>
      </w:divsChild>
    </w:div>
    <w:div w:id="375546914">
      <w:bodyDiv w:val="1"/>
      <w:marLeft w:val="0"/>
      <w:marRight w:val="0"/>
      <w:marTop w:val="0"/>
      <w:marBottom w:val="0"/>
      <w:divBdr>
        <w:top w:val="none" w:sz="0" w:space="0" w:color="auto"/>
        <w:left w:val="none" w:sz="0" w:space="0" w:color="auto"/>
        <w:bottom w:val="none" w:sz="0" w:space="0" w:color="auto"/>
        <w:right w:val="none" w:sz="0" w:space="0" w:color="auto"/>
      </w:divBdr>
      <w:divsChild>
        <w:div w:id="77557401">
          <w:marLeft w:val="1080"/>
          <w:marRight w:val="0"/>
          <w:marTop w:val="100"/>
          <w:marBottom w:val="0"/>
          <w:divBdr>
            <w:top w:val="none" w:sz="0" w:space="0" w:color="auto"/>
            <w:left w:val="none" w:sz="0" w:space="0" w:color="auto"/>
            <w:bottom w:val="none" w:sz="0" w:space="0" w:color="auto"/>
            <w:right w:val="none" w:sz="0" w:space="0" w:color="auto"/>
          </w:divBdr>
        </w:div>
      </w:divsChild>
    </w:div>
    <w:div w:id="393239917">
      <w:bodyDiv w:val="1"/>
      <w:marLeft w:val="0"/>
      <w:marRight w:val="0"/>
      <w:marTop w:val="0"/>
      <w:marBottom w:val="0"/>
      <w:divBdr>
        <w:top w:val="none" w:sz="0" w:space="0" w:color="auto"/>
        <w:left w:val="none" w:sz="0" w:space="0" w:color="auto"/>
        <w:bottom w:val="none" w:sz="0" w:space="0" w:color="auto"/>
        <w:right w:val="none" w:sz="0" w:space="0" w:color="auto"/>
      </w:divBdr>
    </w:div>
    <w:div w:id="408384839">
      <w:bodyDiv w:val="1"/>
      <w:marLeft w:val="0"/>
      <w:marRight w:val="0"/>
      <w:marTop w:val="0"/>
      <w:marBottom w:val="0"/>
      <w:divBdr>
        <w:top w:val="none" w:sz="0" w:space="0" w:color="auto"/>
        <w:left w:val="none" w:sz="0" w:space="0" w:color="auto"/>
        <w:bottom w:val="none" w:sz="0" w:space="0" w:color="auto"/>
        <w:right w:val="none" w:sz="0" w:space="0" w:color="auto"/>
      </w:divBdr>
      <w:divsChild>
        <w:div w:id="1779906277">
          <w:marLeft w:val="1080"/>
          <w:marRight w:val="0"/>
          <w:marTop w:val="100"/>
          <w:marBottom w:val="0"/>
          <w:divBdr>
            <w:top w:val="none" w:sz="0" w:space="0" w:color="auto"/>
            <w:left w:val="none" w:sz="0" w:space="0" w:color="auto"/>
            <w:bottom w:val="none" w:sz="0" w:space="0" w:color="auto"/>
            <w:right w:val="none" w:sz="0" w:space="0" w:color="auto"/>
          </w:divBdr>
        </w:div>
      </w:divsChild>
    </w:div>
    <w:div w:id="410780666">
      <w:bodyDiv w:val="1"/>
      <w:marLeft w:val="0"/>
      <w:marRight w:val="0"/>
      <w:marTop w:val="0"/>
      <w:marBottom w:val="0"/>
      <w:divBdr>
        <w:top w:val="none" w:sz="0" w:space="0" w:color="auto"/>
        <w:left w:val="none" w:sz="0" w:space="0" w:color="auto"/>
        <w:bottom w:val="none" w:sz="0" w:space="0" w:color="auto"/>
        <w:right w:val="none" w:sz="0" w:space="0" w:color="auto"/>
      </w:divBdr>
      <w:divsChild>
        <w:div w:id="792403073">
          <w:marLeft w:val="1080"/>
          <w:marRight w:val="0"/>
          <w:marTop w:val="100"/>
          <w:marBottom w:val="0"/>
          <w:divBdr>
            <w:top w:val="none" w:sz="0" w:space="0" w:color="auto"/>
            <w:left w:val="none" w:sz="0" w:space="0" w:color="auto"/>
            <w:bottom w:val="none" w:sz="0" w:space="0" w:color="auto"/>
            <w:right w:val="none" w:sz="0" w:space="0" w:color="auto"/>
          </w:divBdr>
        </w:div>
      </w:divsChild>
    </w:div>
    <w:div w:id="473182558">
      <w:bodyDiv w:val="1"/>
      <w:marLeft w:val="0"/>
      <w:marRight w:val="0"/>
      <w:marTop w:val="0"/>
      <w:marBottom w:val="0"/>
      <w:divBdr>
        <w:top w:val="none" w:sz="0" w:space="0" w:color="auto"/>
        <w:left w:val="none" w:sz="0" w:space="0" w:color="auto"/>
        <w:bottom w:val="none" w:sz="0" w:space="0" w:color="auto"/>
        <w:right w:val="none" w:sz="0" w:space="0" w:color="auto"/>
      </w:divBdr>
    </w:div>
    <w:div w:id="530411583">
      <w:bodyDiv w:val="1"/>
      <w:marLeft w:val="0"/>
      <w:marRight w:val="0"/>
      <w:marTop w:val="0"/>
      <w:marBottom w:val="0"/>
      <w:divBdr>
        <w:top w:val="none" w:sz="0" w:space="0" w:color="auto"/>
        <w:left w:val="none" w:sz="0" w:space="0" w:color="auto"/>
        <w:bottom w:val="none" w:sz="0" w:space="0" w:color="auto"/>
        <w:right w:val="none" w:sz="0" w:space="0" w:color="auto"/>
      </w:divBdr>
    </w:div>
    <w:div w:id="535512245">
      <w:bodyDiv w:val="1"/>
      <w:marLeft w:val="0"/>
      <w:marRight w:val="0"/>
      <w:marTop w:val="0"/>
      <w:marBottom w:val="0"/>
      <w:divBdr>
        <w:top w:val="none" w:sz="0" w:space="0" w:color="auto"/>
        <w:left w:val="none" w:sz="0" w:space="0" w:color="auto"/>
        <w:bottom w:val="none" w:sz="0" w:space="0" w:color="auto"/>
        <w:right w:val="none" w:sz="0" w:space="0" w:color="auto"/>
      </w:divBdr>
    </w:div>
    <w:div w:id="548303659">
      <w:bodyDiv w:val="1"/>
      <w:marLeft w:val="0"/>
      <w:marRight w:val="0"/>
      <w:marTop w:val="0"/>
      <w:marBottom w:val="0"/>
      <w:divBdr>
        <w:top w:val="none" w:sz="0" w:space="0" w:color="auto"/>
        <w:left w:val="none" w:sz="0" w:space="0" w:color="auto"/>
        <w:bottom w:val="none" w:sz="0" w:space="0" w:color="auto"/>
        <w:right w:val="none" w:sz="0" w:space="0" w:color="auto"/>
      </w:divBdr>
    </w:div>
    <w:div w:id="594360477">
      <w:bodyDiv w:val="1"/>
      <w:marLeft w:val="0"/>
      <w:marRight w:val="0"/>
      <w:marTop w:val="0"/>
      <w:marBottom w:val="0"/>
      <w:divBdr>
        <w:top w:val="none" w:sz="0" w:space="0" w:color="auto"/>
        <w:left w:val="none" w:sz="0" w:space="0" w:color="auto"/>
        <w:bottom w:val="none" w:sz="0" w:space="0" w:color="auto"/>
        <w:right w:val="none" w:sz="0" w:space="0" w:color="auto"/>
      </w:divBdr>
    </w:div>
    <w:div w:id="625817983">
      <w:bodyDiv w:val="1"/>
      <w:marLeft w:val="0"/>
      <w:marRight w:val="0"/>
      <w:marTop w:val="0"/>
      <w:marBottom w:val="0"/>
      <w:divBdr>
        <w:top w:val="none" w:sz="0" w:space="0" w:color="auto"/>
        <w:left w:val="none" w:sz="0" w:space="0" w:color="auto"/>
        <w:bottom w:val="none" w:sz="0" w:space="0" w:color="auto"/>
        <w:right w:val="none" w:sz="0" w:space="0" w:color="auto"/>
      </w:divBdr>
      <w:divsChild>
        <w:div w:id="2118018189">
          <w:marLeft w:val="0"/>
          <w:marRight w:val="0"/>
          <w:marTop w:val="0"/>
          <w:marBottom w:val="0"/>
          <w:divBdr>
            <w:top w:val="none" w:sz="0" w:space="0" w:color="auto"/>
            <w:left w:val="none" w:sz="0" w:space="0" w:color="auto"/>
            <w:bottom w:val="none" w:sz="0" w:space="0" w:color="auto"/>
            <w:right w:val="none" w:sz="0" w:space="0" w:color="auto"/>
          </w:divBdr>
        </w:div>
      </w:divsChild>
    </w:div>
    <w:div w:id="692148563">
      <w:bodyDiv w:val="1"/>
      <w:marLeft w:val="0"/>
      <w:marRight w:val="0"/>
      <w:marTop w:val="0"/>
      <w:marBottom w:val="0"/>
      <w:divBdr>
        <w:top w:val="none" w:sz="0" w:space="0" w:color="auto"/>
        <w:left w:val="none" w:sz="0" w:space="0" w:color="auto"/>
        <w:bottom w:val="none" w:sz="0" w:space="0" w:color="auto"/>
        <w:right w:val="none" w:sz="0" w:space="0" w:color="auto"/>
      </w:divBdr>
    </w:div>
    <w:div w:id="714082128">
      <w:bodyDiv w:val="1"/>
      <w:marLeft w:val="0"/>
      <w:marRight w:val="0"/>
      <w:marTop w:val="0"/>
      <w:marBottom w:val="0"/>
      <w:divBdr>
        <w:top w:val="none" w:sz="0" w:space="0" w:color="auto"/>
        <w:left w:val="none" w:sz="0" w:space="0" w:color="auto"/>
        <w:bottom w:val="none" w:sz="0" w:space="0" w:color="auto"/>
        <w:right w:val="none" w:sz="0" w:space="0" w:color="auto"/>
      </w:divBdr>
      <w:divsChild>
        <w:div w:id="1735079834">
          <w:marLeft w:val="0"/>
          <w:marRight w:val="0"/>
          <w:marTop w:val="0"/>
          <w:marBottom w:val="0"/>
          <w:divBdr>
            <w:top w:val="none" w:sz="0" w:space="0" w:color="auto"/>
            <w:left w:val="none" w:sz="0" w:space="0" w:color="auto"/>
            <w:bottom w:val="none" w:sz="0" w:space="0" w:color="auto"/>
            <w:right w:val="none" w:sz="0" w:space="0" w:color="auto"/>
          </w:divBdr>
        </w:div>
      </w:divsChild>
    </w:div>
    <w:div w:id="758520553">
      <w:bodyDiv w:val="1"/>
      <w:marLeft w:val="0"/>
      <w:marRight w:val="0"/>
      <w:marTop w:val="0"/>
      <w:marBottom w:val="0"/>
      <w:divBdr>
        <w:top w:val="none" w:sz="0" w:space="0" w:color="auto"/>
        <w:left w:val="none" w:sz="0" w:space="0" w:color="auto"/>
        <w:bottom w:val="none" w:sz="0" w:space="0" w:color="auto"/>
        <w:right w:val="none" w:sz="0" w:space="0" w:color="auto"/>
      </w:divBdr>
    </w:div>
    <w:div w:id="764812194">
      <w:bodyDiv w:val="1"/>
      <w:marLeft w:val="0"/>
      <w:marRight w:val="0"/>
      <w:marTop w:val="0"/>
      <w:marBottom w:val="0"/>
      <w:divBdr>
        <w:top w:val="none" w:sz="0" w:space="0" w:color="auto"/>
        <w:left w:val="none" w:sz="0" w:space="0" w:color="auto"/>
        <w:bottom w:val="none" w:sz="0" w:space="0" w:color="auto"/>
        <w:right w:val="none" w:sz="0" w:space="0" w:color="auto"/>
      </w:divBdr>
    </w:div>
    <w:div w:id="817962573">
      <w:bodyDiv w:val="1"/>
      <w:marLeft w:val="0"/>
      <w:marRight w:val="0"/>
      <w:marTop w:val="0"/>
      <w:marBottom w:val="0"/>
      <w:divBdr>
        <w:top w:val="none" w:sz="0" w:space="0" w:color="auto"/>
        <w:left w:val="none" w:sz="0" w:space="0" w:color="auto"/>
        <w:bottom w:val="none" w:sz="0" w:space="0" w:color="auto"/>
        <w:right w:val="none" w:sz="0" w:space="0" w:color="auto"/>
      </w:divBdr>
      <w:divsChild>
        <w:div w:id="207305840">
          <w:marLeft w:val="1080"/>
          <w:marRight w:val="0"/>
          <w:marTop w:val="100"/>
          <w:marBottom w:val="0"/>
          <w:divBdr>
            <w:top w:val="none" w:sz="0" w:space="0" w:color="auto"/>
            <w:left w:val="none" w:sz="0" w:space="0" w:color="auto"/>
            <w:bottom w:val="none" w:sz="0" w:space="0" w:color="auto"/>
            <w:right w:val="none" w:sz="0" w:space="0" w:color="auto"/>
          </w:divBdr>
        </w:div>
      </w:divsChild>
    </w:div>
    <w:div w:id="882863609">
      <w:bodyDiv w:val="1"/>
      <w:marLeft w:val="0"/>
      <w:marRight w:val="0"/>
      <w:marTop w:val="0"/>
      <w:marBottom w:val="0"/>
      <w:divBdr>
        <w:top w:val="none" w:sz="0" w:space="0" w:color="auto"/>
        <w:left w:val="none" w:sz="0" w:space="0" w:color="auto"/>
        <w:bottom w:val="none" w:sz="0" w:space="0" w:color="auto"/>
        <w:right w:val="none" w:sz="0" w:space="0" w:color="auto"/>
      </w:divBdr>
    </w:div>
    <w:div w:id="886375986">
      <w:bodyDiv w:val="1"/>
      <w:marLeft w:val="0"/>
      <w:marRight w:val="0"/>
      <w:marTop w:val="0"/>
      <w:marBottom w:val="0"/>
      <w:divBdr>
        <w:top w:val="none" w:sz="0" w:space="0" w:color="auto"/>
        <w:left w:val="none" w:sz="0" w:space="0" w:color="auto"/>
        <w:bottom w:val="none" w:sz="0" w:space="0" w:color="auto"/>
        <w:right w:val="none" w:sz="0" w:space="0" w:color="auto"/>
      </w:divBdr>
      <w:divsChild>
        <w:div w:id="408234081">
          <w:marLeft w:val="0"/>
          <w:marRight w:val="0"/>
          <w:marTop w:val="0"/>
          <w:marBottom w:val="0"/>
          <w:divBdr>
            <w:top w:val="none" w:sz="0" w:space="0" w:color="auto"/>
            <w:left w:val="none" w:sz="0" w:space="0" w:color="auto"/>
            <w:bottom w:val="none" w:sz="0" w:space="0" w:color="auto"/>
            <w:right w:val="none" w:sz="0" w:space="0" w:color="auto"/>
          </w:divBdr>
          <w:divsChild>
            <w:div w:id="17339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915">
      <w:bodyDiv w:val="1"/>
      <w:marLeft w:val="0"/>
      <w:marRight w:val="0"/>
      <w:marTop w:val="0"/>
      <w:marBottom w:val="0"/>
      <w:divBdr>
        <w:top w:val="none" w:sz="0" w:space="0" w:color="auto"/>
        <w:left w:val="none" w:sz="0" w:space="0" w:color="auto"/>
        <w:bottom w:val="none" w:sz="0" w:space="0" w:color="auto"/>
        <w:right w:val="none" w:sz="0" w:space="0" w:color="auto"/>
      </w:divBdr>
    </w:div>
    <w:div w:id="973679852">
      <w:bodyDiv w:val="1"/>
      <w:marLeft w:val="0"/>
      <w:marRight w:val="0"/>
      <w:marTop w:val="0"/>
      <w:marBottom w:val="0"/>
      <w:divBdr>
        <w:top w:val="none" w:sz="0" w:space="0" w:color="auto"/>
        <w:left w:val="none" w:sz="0" w:space="0" w:color="auto"/>
        <w:bottom w:val="none" w:sz="0" w:space="0" w:color="auto"/>
        <w:right w:val="none" w:sz="0" w:space="0" w:color="auto"/>
      </w:divBdr>
    </w:div>
    <w:div w:id="1006633292">
      <w:bodyDiv w:val="1"/>
      <w:marLeft w:val="0"/>
      <w:marRight w:val="0"/>
      <w:marTop w:val="0"/>
      <w:marBottom w:val="0"/>
      <w:divBdr>
        <w:top w:val="none" w:sz="0" w:space="0" w:color="auto"/>
        <w:left w:val="none" w:sz="0" w:space="0" w:color="auto"/>
        <w:bottom w:val="none" w:sz="0" w:space="0" w:color="auto"/>
        <w:right w:val="none" w:sz="0" w:space="0" w:color="auto"/>
      </w:divBdr>
    </w:div>
    <w:div w:id="1035619164">
      <w:bodyDiv w:val="1"/>
      <w:marLeft w:val="0"/>
      <w:marRight w:val="0"/>
      <w:marTop w:val="0"/>
      <w:marBottom w:val="0"/>
      <w:divBdr>
        <w:top w:val="none" w:sz="0" w:space="0" w:color="auto"/>
        <w:left w:val="none" w:sz="0" w:space="0" w:color="auto"/>
        <w:bottom w:val="none" w:sz="0" w:space="0" w:color="auto"/>
        <w:right w:val="none" w:sz="0" w:space="0" w:color="auto"/>
      </w:divBdr>
    </w:div>
    <w:div w:id="1036537922">
      <w:bodyDiv w:val="1"/>
      <w:marLeft w:val="0"/>
      <w:marRight w:val="0"/>
      <w:marTop w:val="0"/>
      <w:marBottom w:val="0"/>
      <w:divBdr>
        <w:top w:val="none" w:sz="0" w:space="0" w:color="auto"/>
        <w:left w:val="none" w:sz="0" w:space="0" w:color="auto"/>
        <w:bottom w:val="none" w:sz="0" w:space="0" w:color="auto"/>
        <w:right w:val="none" w:sz="0" w:space="0" w:color="auto"/>
      </w:divBdr>
      <w:divsChild>
        <w:div w:id="1749113440">
          <w:marLeft w:val="1080"/>
          <w:marRight w:val="0"/>
          <w:marTop w:val="100"/>
          <w:marBottom w:val="0"/>
          <w:divBdr>
            <w:top w:val="none" w:sz="0" w:space="0" w:color="auto"/>
            <w:left w:val="none" w:sz="0" w:space="0" w:color="auto"/>
            <w:bottom w:val="none" w:sz="0" w:space="0" w:color="auto"/>
            <w:right w:val="none" w:sz="0" w:space="0" w:color="auto"/>
          </w:divBdr>
        </w:div>
      </w:divsChild>
    </w:div>
    <w:div w:id="1049956006">
      <w:bodyDiv w:val="1"/>
      <w:marLeft w:val="0"/>
      <w:marRight w:val="0"/>
      <w:marTop w:val="0"/>
      <w:marBottom w:val="0"/>
      <w:divBdr>
        <w:top w:val="none" w:sz="0" w:space="0" w:color="auto"/>
        <w:left w:val="none" w:sz="0" w:space="0" w:color="auto"/>
        <w:bottom w:val="none" w:sz="0" w:space="0" w:color="auto"/>
        <w:right w:val="none" w:sz="0" w:space="0" w:color="auto"/>
      </w:divBdr>
    </w:div>
    <w:div w:id="1107575727">
      <w:bodyDiv w:val="1"/>
      <w:marLeft w:val="0"/>
      <w:marRight w:val="0"/>
      <w:marTop w:val="0"/>
      <w:marBottom w:val="0"/>
      <w:divBdr>
        <w:top w:val="none" w:sz="0" w:space="0" w:color="auto"/>
        <w:left w:val="none" w:sz="0" w:space="0" w:color="auto"/>
        <w:bottom w:val="none" w:sz="0" w:space="0" w:color="auto"/>
        <w:right w:val="none" w:sz="0" w:space="0" w:color="auto"/>
      </w:divBdr>
      <w:divsChild>
        <w:div w:id="658768961">
          <w:marLeft w:val="0"/>
          <w:marRight w:val="0"/>
          <w:marTop w:val="0"/>
          <w:marBottom w:val="0"/>
          <w:divBdr>
            <w:top w:val="none" w:sz="0" w:space="0" w:color="auto"/>
            <w:left w:val="none" w:sz="0" w:space="0" w:color="auto"/>
            <w:bottom w:val="none" w:sz="0" w:space="0" w:color="auto"/>
            <w:right w:val="none" w:sz="0" w:space="0" w:color="auto"/>
          </w:divBdr>
        </w:div>
      </w:divsChild>
    </w:div>
    <w:div w:id="1112626469">
      <w:bodyDiv w:val="1"/>
      <w:marLeft w:val="0"/>
      <w:marRight w:val="0"/>
      <w:marTop w:val="0"/>
      <w:marBottom w:val="0"/>
      <w:divBdr>
        <w:top w:val="none" w:sz="0" w:space="0" w:color="auto"/>
        <w:left w:val="none" w:sz="0" w:space="0" w:color="auto"/>
        <w:bottom w:val="none" w:sz="0" w:space="0" w:color="auto"/>
        <w:right w:val="none" w:sz="0" w:space="0" w:color="auto"/>
      </w:divBdr>
    </w:div>
    <w:div w:id="1136602714">
      <w:bodyDiv w:val="1"/>
      <w:marLeft w:val="0"/>
      <w:marRight w:val="0"/>
      <w:marTop w:val="0"/>
      <w:marBottom w:val="0"/>
      <w:divBdr>
        <w:top w:val="none" w:sz="0" w:space="0" w:color="auto"/>
        <w:left w:val="none" w:sz="0" w:space="0" w:color="auto"/>
        <w:bottom w:val="none" w:sz="0" w:space="0" w:color="auto"/>
        <w:right w:val="none" w:sz="0" w:space="0" w:color="auto"/>
      </w:divBdr>
      <w:divsChild>
        <w:div w:id="381828776">
          <w:marLeft w:val="0"/>
          <w:marRight w:val="0"/>
          <w:marTop w:val="0"/>
          <w:marBottom w:val="0"/>
          <w:divBdr>
            <w:top w:val="none" w:sz="0" w:space="0" w:color="auto"/>
            <w:left w:val="none" w:sz="0" w:space="0" w:color="auto"/>
            <w:bottom w:val="none" w:sz="0" w:space="0" w:color="auto"/>
            <w:right w:val="none" w:sz="0" w:space="0" w:color="auto"/>
          </w:divBdr>
        </w:div>
      </w:divsChild>
    </w:div>
    <w:div w:id="1139877717">
      <w:bodyDiv w:val="1"/>
      <w:marLeft w:val="0"/>
      <w:marRight w:val="0"/>
      <w:marTop w:val="0"/>
      <w:marBottom w:val="0"/>
      <w:divBdr>
        <w:top w:val="none" w:sz="0" w:space="0" w:color="auto"/>
        <w:left w:val="none" w:sz="0" w:space="0" w:color="auto"/>
        <w:bottom w:val="none" w:sz="0" w:space="0" w:color="auto"/>
        <w:right w:val="none" w:sz="0" w:space="0" w:color="auto"/>
      </w:divBdr>
      <w:divsChild>
        <w:div w:id="1931814509">
          <w:marLeft w:val="360"/>
          <w:marRight w:val="0"/>
          <w:marTop w:val="200"/>
          <w:marBottom w:val="0"/>
          <w:divBdr>
            <w:top w:val="none" w:sz="0" w:space="0" w:color="auto"/>
            <w:left w:val="none" w:sz="0" w:space="0" w:color="auto"/>
            <w:bottom w:val="none" w:sz="0" w:space="0" w:color="auto"/>
            <w:right w:val="none" w:sz="0" w:space="0" w:color="auto"/>
          </w:divBdr>
        </w:div>
      </w:divsChild>
    </w:div>
    <w:div w:id="1161965784">
      <w:bodyDiv w:val="1"/>
      <w:marLeft w:val="0"/>
      <w:marRight w:val="0"/>
      <w:marTop w:val="0"/>
      <w:marBottom w:val="0"/>
      <w:divBdr>
        <w:top w:val="none" w:sz="0" w:space="0" w:color="auto"/>
        <w:left w:val="none" w:sz="0" w:space="0" w:color="auto"/>
        <w:bottom w:val="none" w:sz="0" w:space="0" w:color="auto"/>
        <w:right w:val="none" w:sz="0" w:space="0" w:color="auto"/>
      </w:divBdr>
    </w:div>
    <w:div w:id="1291276994">
      <w:bodyDiv w:val="1"/>
      <w:marLeft w:val="0"/>
      <w:marRight w:val="0"/>
      <w:marTop w:val="0"/>
      <w:marBottom w:val="0"/>
      <w:divBdr>
        <w:top w:val="none" w:sz="0" w:space="0" w:color="auto"/>
        <w:left w:val="none" w:sz="0" w:space="0" w:color="auto"/>
        <w:bottom w:val="none" w:sz="0" w:space="0" w:color="auto"/>
        <w:right w:val="none" w:sz="0" w:space="0" w:color="auto"/>
      </w:divBdr>
    </w:div>
    <w:div w:id="1323856138">
      <w:bodyDiv w:val="1"/>
      <w:marLeft w:val="0"/>
      <w:marRight w:val="0"/>
      <w:marTop w:val="0"/>
      <w:marBottom w:val="0"/>
      <w:divBdr>
        <w:top w:val="none" w:sz="0" w:space="0" w:color="auto"/>
        <w:left w:val="none" w:sz="0" w:space="0" w:color="auto"/>
        <w:bottom w:val="none" w:sz="0" w:space="0" w:color="auto"/>
        <w:right w:val="none" w:sz="0" w:space="0" w:color="auto"/>
      </w:divBdr>
    </w:div>
    <w:div w:id="1337075738">
      <w:bodyDiv w:val="1"/>
      <w:marLeft w:val="0"/>
      <w:marRight w:val="0"/>
      <w:marTop w:val="0"/>
      <w:marBottom w:val="0"/>
      <w:divBdr>
        <w:top w:val="none" w:sz="0" w:space="0" w:color="auto"/>
        <w:left w:val="none" w:sz="0" w:space="0" w:color="auto"/>
        <w:bottom w:val="none" w:sz="0" w:space="0" w:color="auto"/>
        <w:right w:val="none" w:sz="0" w:space="0" w:color="auto"/>
      </w:divBdr>
      <w:divsChild>
        <w:div w:id="147553417">
          <w:marLeft w:val="0"/>
          <w:marRight w:val="0"/>
          <w:marTop w:val="0"/>
          <w:marBottom w:val="0"/>
          <w:divBdr>
            <w:top w:val="none" w:sz="0" w:space="0" w:color="auto"/>
            <w:left w:val="none" w:sz="0" w:space="0" w:color="auto"/>
            <w:bottom w:val="none" w:sz="0" w:space="0" w:color="auto"/>
            <w:right w:val="none" w:sz="0" w:space="0" w:color="auto"/>
          </w:divBdr>
        </w:div>
      </w:divsChild>
    </w:div>
    <w:div w:id="1407606710">
      <w:bodyDiv w:val="1"/>
      <w:marLeft w:val="0"/>
      <w:marRight w:val="0"/>
      <w:marTop w:val="0"/>
      <w:marBottom w:val="0"/>
      <w:divBdr>
        <w:top w:val="none" w:sz="0" w:space="0" w:color="auto"/>
        <w:left w:val="none" w:sz="0" w:space="0" w:color="auto"/>
        <w:bottom w:val="none" w:sz="0" w:space="0" w:color="auto"/>
        <w:right w:val="none" w:sz="0" w:space="0" w:color="auto"/>
      </w:divBdr>
      <w:divsChild>
        <w:div w:id="1338146427">
          <w:marLeft w:val="0"/>
          <w:marRight w:val="0"/>
          <w:marTop w:val="0"/>
          <w:marBottom w:val="0"/>
          <w:divBdr>
            <w:top w:val="none" w:sz="0" w:space="0" w:color="auto"/>
            <w:left w:val="none" w:sz="0" w:space="0" w:color="auto"/>
            <w:bottom w:val="none" w:sz="0" w:space="0" w:color="auto"/>
            <w:right w:val="none" w:sz="0" w:space="0" w:color="auto"/>
          </w:divBdr>
          <w:divsChild>
            <w:div w:id="8318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5855">
      <w:bodyDiv w:val="1"/>
      <w:marLeft w:val="0"/>
      <w:marRight w:val="0"/>
      <w:marTop w:val="0"/>
      <w:marBottom w:val="0"/>
      <w:divBdr>
        <w:top w:val="none" w:sz="0" w:space="0" w:color="auto"/>
        <w:left w:val="none" w:sz="0" w:space="0" w:color="auto"/>
        <w:bottom w:val="none" w:sz="0" w:space="0" w:color="auto"/>
        <w:right w:val="none" w:sz="0" w:space="0" w:color="auto"/>
      </w:divBdr>
    </w:div>
    <w:div w:id="1418288482">
      <w:bodyDiv w:val="1"/>
      <w:marLeft w:val="0"/>
      <w:marRight w:val="0"/>
      <w:marTop w:val="0"/>
      <w:marBottom w:val="0"/>
      <w:divBdr>
        <w:top w:val="none" w:sz="0" w:space="0" w:color="auto"/>
        <w:left w:val="none" w:sz="0" w:space="0" w:color="auto"/>
        <w:bottom w:val="none" w:sz="0" w:space="0" w:color="auto"/>
        <w:right w:val="none" w:sz="0" w:space="0" w:color="auto"/>
      </w:divBdr>
    </w:div>
    <w:div w:id="1426875906">
      <w:bodyDiv w:val="1"/>
      <w:marLeft w:val="0"/>
      <w:marRight w:val="0"/>
      <w:marTop w:val="0"/>
      <w:marBottom w:val="0"/>
      <w:divBdr>
        <w:top w:val="none" w:sz="0" w:space="0" w:color="auto"/>
        <w:left w:val="none" w:sz="0" w:space="0" w:color="auto"/>
        <w:bottom w:val="none" w:sz="0" w:space="0" w:color="auto"/>
        <w:right w:val="none" w:sz="0" w:space="0" w:color="auto"/>
      </w:divBdr>
      <w:divsChild>
        <w:div w:id="1915386130">
          <w:marLeft w:val="1080"/>
          <w:marRight w:val="0"/>
          <w:marTop w:val="100"/>
          <w:marBottom w:val="0"/>
          <w:divBdr>
            <w:top w:val="none" w:sz="0" w:space="0" w:color="auto"/>
            <w:left w:val="none" w:sz="0" w:space="0" w:color="auto"/>
            <w:bottom w:val="none" w:sz="0" w:space="0" w:color="auto"/>
            <w:right w:val="none" w:sz="0" w:space="0" w:color="auto"/>
          </w:divBdr>
        </w:div>
      </w:divsChild>
    </w:div>
    <w:div w:id="1427651218">
      <w:bodyDiv w:val="1"/>
      <w:marLeft w:val="0"/>
      <w:marRight w:val="0"/>
      <w:marTop w:val="0"/>
      <w:marBottom w:val="0"/>
      <w:divBdr>
        <w:top w:val="none" w:sz="0" w:space="0" w:color="auto"/>
        <w:left w:val="none" w:sz="0" w:space="0" w:color="auto"/>
        <w:bottom w:val="none" w:sz="0" w:space="0" w:color="auto"/>
        <w:right w:val="none" w:sz="0" w:space="0" w:color="auto"/>
      </w:divBdr>
      <w:divsChild>
        <w:div w:id="1812865435">
          <w:marLeft w:val="0"/>
          <w:marRight w:val="0"/>
          <w:marTop w:val="0"/>
          <w:marBottom w:val="0"/>
          <w:divBdr>
            <w:top w:val="none" w:sz="0" w:space="0" w:color="auto"/>
            <w:left w:val="none" w:sz="0" w:space="0" w:color="auto"/>
            <w:bottom w:val="none" w:sz="0" w:space="0" w:color="auto"/>
            <w:right w:val="none" w:sz="0" w:space="0" w:color="auto"/>
          </w:divBdr>
        </w:div>
      </w:divsChild>
    </w:div>
    <w:div w:id="1442526610">
      <w:bodyDiv w:val="1"/>
      <w:marLeft w:val="0"/>
      <w:marRight w:val="0"/>
      <w:marTop w:val="0"/>
      <w:marBottom w:val="0"/>
      <w:divBdr>
        <w:top w:val="none" w:sz="0" w:space="0" w:color="auto"/>
        <w:left w:val="none" w:sz="0" w:space="0" w:color="auto"/>
        <w:bottom w:val="none" w:sz="0" w:space="0" w:color="auto"/>
        <w:right w:val="none" w:sz="0" w:space="0" w:color="auto"/>
      </w:divBdr>
    </w:div>
    <w:div w:id="1496149300">
      <w:bodyDiv w:val="1"/>
      <w:marLeft w:val="0"/>
      <w:marRight w:val="0"/>
      <w:marTop w:val="0"/>
      <w:marBottom w:val="0"/>
      <w:divBdr>
        <w:top w:val="none" w:sz="0" w:space="0" w:color="auto"/>
        <w:left w:val="none" w:sz="0" w:space="0" w:color="auto"/>
        <w:bottom w:val="none" w:sz="0" w:space="0" w:color="auto"/>
        <w:right w:val="none" w:sz="0" w:space="0" w:color="auto"/>
      </w:divBdr>
    </w:div>
    <w:div w:id="1530069463">
      <w:bodyDiv w:val="1"/>
      <w:marLeft w:val="0"/>
      <w:marRight w:val="0"/>
      <w:marTop w:val="0"/>
      <w:marBottom w:val="0"/>
      <w:divBdr>
        <w:top w:val="none" w:sz="0" w:space="0" w:color="auto"/>
        <w:left w:val="none" w:sz="0" w:space="0" w:color="auto"/>
        <w:bottom w:val="none" w:sz="0" w:space="0" w:color="auto"/>
        <w:right w:val="none" w:sz="0" w:space="0" w:color="auto"/>
      </w:divBdr>
    </w:div>
    <w:div w:id="1576933733">
      <w:bodyDiv w:val="1"/>
      <w:marLeft w:val="0"/>
      <w:marRight w:val="0"/>
      <w:marTop w:val="0"/>
      <w:marBottom w:val="0"/>
      <w:divBdr>
        <w:top w:val="none" w:sz="0" w:space="0" w:color="auto"/>
        <w:left w:val="none" w:sz="0" w:space="0" w:color="auto"/>
        <w:bottom w:val="none" w:sz="0" w:space="0" w:color="auto"/>
        <w:right w:val="none" w:sz="0" w:space="0" w:color="auto"/>
      </w:divBdr>
    </w:div>
    <w:div w:id="1648581852">
      <w:bodyDiv w:val="1"/>
      <w:marLeft w:val="0"/>
      <w:marRight w:val="0"/>
      <w:marTop w:val="0"/>
      <w:marBottom w:val="0"/>
      <w:divBdr>
        <w:top w:val="none" w:sz="0" w:space="0" w:color="auto"/>
        <w:left w:val="none" w:sz="0" w:space="0" w:color="auto"/>
        <w:bottom w:val="none" w:sz="0" w:space="0" w:color="auto"/>
        <w:right w:val="none" w:sz="0" w:space="0" w:color="auto"/>
      </w:divBdr>
    </w:div>
    <w:div w:id="1657951636">
      <w:bodyDiv w:val="1"/>
      <w:marLeft w:val="0"/>
      <w:marRight w:val="0"/>
      <w:marTop w:val="0"/>
      <w:marBottom w:val="0"/>
      <w:divBdr>
        <w:top w:val="none" w:sz="0" w:space="0" w:color="auto"/>
        <w:left w:val="none" w:sz="0" w:space="0" w:color="auto"/>
        <w:bottom w:val="none" w:sz="0" w:space="0" w:color="auto"/>
        <w:right w:val="none" w:sz="0" w:space="0" w:color="auto"/>
      </w:divBdr>
    </w:div>
    <w:div w:id="1786266735">
      <w:bodyDiv w:val="1"/>
      <w:marLeft w:val="0"/>
      <w:marRight w:val="0"/>
      <w:marTop w:val="0"/>
      <w:marBottom w:val="0"/>
      <w:divBdr>
        <w:top w:val="none" w:sz="0" w:space="0" w:color="auto"/>
        <w:left w:val="none" w:sz="0" w:space="0" w:color="auto"/>
        <w:bottom w:val="none" w:sz="0" w:space="0" w:color="auto"/>
        <w:right w:val="none" w:sz="0" w:space="0" w:color="auto"/>
      </w:divBdr>
      <w:divsChild>
        <w:div w:id="1690372229">
          <w:marLeft w:val="1080"/>
          <w:marRight w:val="0"/>
          <w:marTop w:val="100"/>
          <w:marBottom w:val="0"/>
          <w:divBdr>
            <w:top w:val="none" w:sz="0" w:space="0" w:color="auto"/>
            <w:left w:val="none" w:sz="0" w:space="0" w:color="auto"/>
            <w:bottom w:val="none" w:sz="0" w:space="0" w:color="auto"/>
            <w:right w:val="none" w:sz="0" w:space="0" w:color="auto"/>
          </w:divBdr>
        </w:div>
      </w:divsChild>
    </w:div>
    <w:div w:id="1824812782">
      <w:bodyDiv w:val="1"/>
      <w:marLeft w:val="0"/>
      <w:marRight w:val="0"/>
      <w:marTop w:val="0"/>
      <w:marBottom w:val="0"/>
      <w:divBdr>
        <w:top w:val="none" w:sz="0" w:space="0" w:color="auto"/>
        <w:left w:val="none" w:sz="0" w:space="0" w:color="auto"/>
        <w:bottom w:val="none" w:sz="0" w:space="0" w:color="auto"/>
        <w:right w:val="none" w:sz="0" w:space="0" w:color="auto"/>
      </w:divBdr>
    </w:div>
    <w:div w:id="1835367875">
      <w:bodyDiv w:val="1"/>
      <w:marLeft w:val="0"/>
      <w:marRight w:val="0"/>
      <w:marTop w:val="0"/>
      <w:marBottom w:val="0"/>
      <w:divBdr>
        <w:top w:val="none" w:sz="0" w:space="0" w:color="auto"/>
        <w:left w:val="none" w:sz="0" w:space="0" w:color="auto"/>
        <w:bottom w:val="none" w:sz="0" w:space="0" w:color="auto"/>
        <w:right w:val="none" w:sz="0" w:space="0" w:color="auto"/>
      </w:divBdr>
      <w:divsChild>
        <w:div w:id="88281415">
          <w:marLeft w:val="0"/>
          <w:marRight w:val="0"/>
          <w:marTop w:val="0"/>
          <w:marBottom w:val="0"/>
          <w:divBdr>
            <w:top w:val="none" w:sz="0" w:space="0" w:color="auto"/>
            <w:left w:val="none" w:sz="0" w:space="0" w:color="auto"/>
            <w:bottom w:val="none" w:sz="0" w:space="0" w:color="auto"/>
            <w:right w:val="none" w:sz="0" w:space="0" w:color="auto"/>
          </w:divBdr>
          <w:divsChild>
            <w:div w:id="262107271">
              <w:marLeft w:val="0"/>
              <w:marRight w:val="0"/>
              <w:marTop w:val="0"/>
              <w:marBottom w:val="0"/>
              <w:divBdr>
                <w:top w:val="none" w:sz="0" w:space="0" w:color="auto"/>
                <w:left w:val="none" w:sz="0" w:space="0" w:color="auto"/>
                <w:bottom w:val="none" w:sz="0" w:space="0" w:color="auto"/>
                <w:right w:val="none" w:sz="0" w:space="0" w:color="auto"/>
              </w:divBdr>
              <w:divsChild>
                <w:div w:id="1041393485">
                  <w:marLeft w:val="0"/>
                  <w:marRight w:val="0"/>
                  <w:marTop w:val="0"/>
                  <w:marBottom w:val="0"/>
                  <w:divBdr>
                    <w:top w:val="none" w:sz="0" w:space="0" w:color="auto"/>
                    <w:left w:val="none" w:sz="0" w:space="0" w:color="auto"/>
                    <w:bottom w:val="none" w:sz="0" w:space="0" w:color="auto"/>
                    <w:right w:val="none" w:sz="0" w:space="0" w:color="auto"/>
                  </w:divBdr>
                  <w:divsChild>
                    <w:div w:id="1920164746">
                      <w:marLeft w:val="0"/>
                      <w:marRight w:val="0"/>
                      <w:marTop w:val="0"/>
                      <w:marBottom w:val="0"/>
                      <w:divBdr>
                        <w:top w:val="none" w:sz="0" w:space="0" w:color="auto"/>
                        <w:left w:val="none" w:sz="0" w:space="0" w:color="auto"/>
                        <w:bottom w:val="none" w:sz="0" w:space="0" w:color="auto"/>
                        <w:right w:val="none" w:sz="0" w:space="0" w:color="auto"/>
                      </w:divBdr>
                      <w:divsChild>
                        <w:div w:id="1114210079">
                          <w:marLeft w:val="0"/>
                          <w:marRight w:val="0"/>
                          <w:marTop w:val="0"/>
                          <w:marBottom w:val="0"/>
                          <w:divBdr>
                            <w:top w:val="none" w:sz="0" w:space="0" w:color="auto"/>
                            <w:left w:val="none" w:sz="0" w:space="0" w:color="auto"/>
                            <w:bottom w:val="none" w:sz="0" w:space="0" w:color="auto"/>
                            <w:right w:val="none" w:sz="0" w:space="0" w:color="auto"/>
                          </w:divBdr>
                          <w:divsChild>
                            <w:div w:id="879367518">
                              <w:marLeft w:val="0"/>
                              <w:marRight w:val="0"/>
                              <w:marTop w:val="0"/>
                              <w:marBottom w:val="0"/>
                              <w:divBdr>
                                <w:top w:val="none" w:sz="0" w:space="0" w:color="auto"/>
                                <w:left w:val="none" w:sz="0" w:space="0" w:color="auto"/>
                                <w:bottom w:val="none" w:sz="0" w:space="0" w:color="auto"/>
                                <w:right w:val="none" w:sz="0" w:space="0" w:color="auto"/>
                              </w:divBdr>
                              <w:divsChild>
                                <w:div w:id="85808232">
                                  <w:marLeft w:val="0"/>
                                  <w:marRight w:val="0"/>
                                  <w:marTop w:val="0"/>
                                  <w:marBottom w:val="0"/>
                                  <w:divBdr>
                                    <w:top w:val="none" w:sz="0" w:space="0" w:color="auto"/>
                                    <w:left w:val="none" w:sz="0" w:space="0" w:color="auto"/>
                                    <w:bottom w:val="none" w:sz="0" w:space="0" w:color="auto"/>
                                    <w:right w:val="none" w:sz="0" w:space="0" w:color="auto"/>
                                  </w:divBdr>
                                  <w:divsChild>
                                    <w:div w:id="1773015902">
                                      <w:marLeft w:val="0"/>
                                      <w:marRight w:val="0"/>
                                      <w:marTop w:val="0"/>
                                      <w:marBottom w:val="0"/>
                                      <w:divBdr>
                                        <w:top w:val="none" w:sz="0" w:space="0" w:color="auto"/>
                                        <w:left w:val="none" w:sz="0" w:space="0" w:color="auto"/>
                                        <w:bottom w:val="none" w:sz="0" w:space="0" w:color="auto"/>
                                        <w:right w:val="none" w:sz="0" w:space="0" w:color="auto"/>
                                      </w:divBdr>
                                      <w:divsChild>
                                        <w:div w:id="1840345559">
                                          <w:marLeft w:val="0"/>
                                          <w:marRight w:val="0"/>
                                          <w:marTop w:val="0"/>
                                          <w:marBottom w:val="0"/>
                                          <w:divBdr>
                                            <w:top w:val="none" w:sz="0" w:space="0" w:color="auto"/>
                                            <w:left w:val="none" w:sz="0" w:space="0" w:color="auto"/>
                                            <w:bottom w:val="none" w:sz="0" w:space="0" w:color="auto"/>
                                            <w:right w:val="none" w:sz="0" w:space="0" w:color="auto"/>
                                          </w:divBdr>
                                          <w:divsChild>
                                            <w:div w:id="1369641654">
                                              <w:marLeft w:val="0"/>
                                              <w:marRight w:val="0"/>
                                              <w:marTop w:val="0"/>
                                              <w:marBottom w:val="0"/>
                                              <w:divBdr>
                                                <w:top w:val="none" w:sz="0" w:space="0" w:color="auto"/>
                                                <w:left w:val="none" w:sz="0" w:space="0" w:color="auto"/>
                                                <w:bottom w:val="none" w:sz="0" w:space="0" w:color="auto"/>
                                                <w:right w:val="none" w:sz="0" w:space="0" w:color="auto"/>
                                              </w:divBdr>
                                              <w:divsChild>
                                                <w:div w:id="355622497">
                                                  <w:marLeft w:val="0"/>
                                                  <w:marRight w:val="0"/>
                                                  <w:marTop w:val="0"/>
                                                  <w:marBottom w:val="0"/>
                                                  <w:divBdr>
                                                    <w:top w:val="none" w:sz="0" w:space="0" w:color="auto"/>
                                                    <w:left w:val="none" w:sz="0" w:space="0" w:color="auto"/>
                                                    <w:bottom w:val="none" w:sz="0" w:space="0" w:color="auto"/>
                                                    <w:right w:val="none" w:sz="0" w:space="0" w:color="auto"/>
                                                  </w:divBdr>
                                                  <w:divsChild>
                                                    <w:div w:id="1486435455">
                                                      <w:marLeft w:val="0"/>
                                                      <w:marRight w:val="0"/>
                                                      <w:marTop w:val="0"/>
                                                      <w:marBottom w:val="0"/>
                                                      <w:divBdr>
                                                        <w:top w:val="none" w:sz="0" w:space="0" w:color="auto"/>
                                                        <w:left w:val="none" w:sz="0" w:space="0" w:color="auto"/>
                                                        <w:bottom w:val="none" w:sz="0" w:space="0" w:color="auto"/>
                                                        <w:right w:val="none" w:sz="0" w:space="0" w:color="auto"/>
                                                      </w:divBdr>
                                                      <w:divsChild>
                                                        <w:div w:id="57242447">
                                                          <w:marLeft w:val="0"/>
                                                          <w:marRight w:val="0"/>
                                                          <w:marTop w:val="0"/>
                                                          <w:marBottom w:val="0"/>
                                                          <w:divBdr>
                                                            <w:top w:val="none" w:sz="0" w:space="0" w:color="auto"/>
                                                            <w:left w:val="none" w:sz="0" w:space="0" w:color="auto"/>
                                                            <w:bottom w:val="none" w:sz="0" w:space="0" w:color="auto"/>
                                                            <w:right w:val="none" w:sz="0" w:space="0" w:color="auto"/>
                                                          </w:divBdr>
                                                          <w:divsChild>
                                                            <w:div w:id="596597933">
                                                              <w:marLeft w:val="0"/>
                                                              <w:marRight w:val="0"/>
                                                              <w:marTop w:val="0"/>
                                                              <w:marBottom w:val="0"/>
                                                              <w:divBdr>
                                                                <w:top w:val="none" w:sz="0" w:space="0" w:color="auto"/>
                                                                <w:left w:val="none" w:sz="0" w:space="0" w:color="auto"/>
                                                                <w:bottom w:val="none" w:sz="0" w:space="0" w:color="auto"/>
                                                                <w:right w:val="none" w:sz="0" w:space="0" w:color="auto"/>
                                                              </w:divBdr>
                                                              <w:divsChild>
                                                                <w:div w:id="38016646">
                                                                  <w:marLeft w:val="0"/>
                                                                  <w:marRight w:val="0"/>
                                                                  <w:marTop w:val="0"/>
                                                                  <w:marBottom w:val="0"/>
                                                                  <w:divBdr>
                                                                    <w:top w:val="none" w:sz="0" w:space="0" w:color="auto"/>
                                                                    <w:left w:val="none" w:sz="0" w:space="0" w:color="auto"/>
                                                                    <w:bottom w:val="none" w:sz="0" w:space="0" w:color="auto"/>
                                                                    <w:right w:val="none" w:sz="0" w:space="0" w:color="auto"/>
                                                                  </w:divBdr>
                                                                  <w:divsChild>
                                                                    <w:div w:id="1380124856">
                                                                      <w:marLeft w:val="0"/>
                                                                      <w:marRight w:val="0"/>
                                                                      <w:marTop w:val="0"/>
                                                                      <w:marBottom w:val="0"/>
                                                                      <w:divBdr>
                                                                        <w:top w:val="none" w:sz="0" w:space="0" w:color="auto"/>
                                                                        <w:left w:val="none" w:sz="0" w:space="0" w:color="auto"/>
                                                                        <w:bottom w:val="none" w:sz="0" w:space="0" w:color="auto"/>
                                                                        <w:right w:val="none" w:sz="0" w:space="0" w:color="auto"/>
                                                                      </w:divBdr>
                                                                      <w:divsChild>
                                                                        <w:div w:id="1354498347">
                                                                          <w:marLeft w:val="0"/>
                                                                          <w:marRight w:val="0"/>
                                                                          <w:marTop w:val="0"/>
                                                                          <w:marBottom w:val="0"/>
                                                                          <w:divBdr>
                                                                            <w:top w:val="none" w:sz="0" w:space="0" w:color="auto"/>
                                                                            <w:left w:val="none" w:sz="0" w:space="0" w:color="auto"/>
                                                                            <w:bottom w:val="none" w:sz="0" w:space="0" w:color="auto"/>
                                                                            <w:right w:val="none" w:sz="0" w:space="0" w:color="auto"/>
                                                                          </w:divBdr>
                                                                          <w:divsChild>
                                                                            <w:div w:id="1472937356">
                                                                              <w:marLeft w:val="0"/>
                                                                              <w:marRight w:val="0"/>
                                                                              <w:marTop w:val="0"/>
                                                                              <w:marBottom w:val="0"/>
                                                                              <w:divBdr>
                                                                                <w:top w:val="none" w:sz="0" w:space="0" w:color="auto"/>
                                                                                <w:left w:val="none" w:sz="0" w:space="0" w:color="auto"/>
                                                                                <w:bottom w:val="none" w:sz="0" w:space="0" w:color="auto"/>
                                                                                <w:right w:val="none" w:sz="0" w:space="0" w:color="auto"/>
                                                                              </w:divBdr>
                                                                              <w:divsChild>
                                                                                <w:div w:id="4944052">
                                                                                  <w:marLeft w:val="0"/>
                                                                                  <w:marRight w:val="0"/>
                                                                                  <w:marTop w:val="0"/>
                                                                                  <w:marBottom w:val="0"/>
                                                                                  <w:divBdr>
                                                                                    <w:top w:val="none" w:sz="0" w:space="0" w:color="auto"/>
                                                                                    <w:left w:val="none" w:sz="0" w:space="0" w:color="auto"/>
                                                                                    <w:bottom w:val="none" w:sz="0" w:space="0" w:color="auto"/>
                                                                                    <w:right w:val="none" w:sz="0" w:space="0" w:color="auto"/>
                                                                                  </w:divBdr>
                                                                                  <w:divsChild>
                                                                                    <w:div w:id="301011065">
                                                                                      <w:marLeft w:val="0"/>
                                                                                      <w:marRight w:val="0"/>
                                                                                      <w:marTop w:val="0"/>
                                                                                      <w:marBottom w:val="0"/>
                                                                                      <w:divBdr>
                                                                                        <w:top w:val="none" w:sz="0" w:space="0" w:color="auto"/>
                                                                                        <w:left w:val="none" w:sz="0" w:space="0" w:color="auto"/>
                                                                                        <w:bottom w:val="none" w:sz="0" w:space="0" w:color="auto"/>
                                                                                        <w:right w:val="none" w:sz="0" w:space="0" w:color="auto"/>
                                                                                      </w:divBdr>
                                                                                      <w:divsChild>
                                                                                        <w:div w:id="1071736119">
                                                                                          <w:marLeft w:val="0"/>
                                                                                          <w:marRight w:val="0"/>
                                                                                          <w:marTop w:val="0"/>
                                                                                          <w:marBottom w:val="0"/>
                                                                                          <w:divBdr>
                                                                                            <w:top w:val="none" w:sz="0" w:space="0" w:color="auto"/>
                                                                                            <w:left w:val="none" w:sz="0" w:space="0" w:color="auto"/>
                                                                                            <w:bottom w:val="none" w:sz="0" w:space="0" w:color="auto"/>
                                                                                            <w:right w:val="none" w:sz="0" w:space="0" w:color="auto"/>
                                                                                          </w:divBdr>
                                                                                          <w:divsChild>
                                                                                            <w:div w:id="1694040316">
                                                                                              <w:marLeft w:val="0"/>
                                                                                              <w:marRight w:val="0"/>
                                                                                              <w:marTop w:val="0"/>
                                                                                              <w:marBottom w:val="0"/>
                                                                                              <w:divBdr>
                                                                                                <w:top w:val="none" w:sz="0" w:space="0" w:color="auto"/>
                                                                                                <w:left w:val="none" w:sz="0" w:space="0" w:color="auto"/>
                                                                                                <w:bottom w:val="none" w:sz="0" w:space="0" w:color="auto"/>
                                                                                                <w:right w:val="none" w:sz="0" w:space="0" w:color="auto"/>
                                                                                              </w:divBdr>
                                                                                              <w:divsChild>
                                                                                                <w:div w:id="418795144">
                                                                                                  <w:marLeft w:val="0"/>
                                                                                                  <w:marRight w:val="0"/>
                                                                                                  <w:marTop w:val="0"/>
                                                                                                  <w:marBottom w:val="0"/>
                                                                                                  <w:divBdr>
                                                                                                    <w:top w:val="none" w:sz="0" w:space="0" w:color="auto"/>
                                                                                                    <w:left w:val="none" w:sz="0" w:space="0" w:color="auto"/>
                                                                                                    <w:bottom w:val="none" w:sz="0" w:space="0" w:color="auto"/>
                                                                                                    <w:right w:val="none" w:sz="0" w:space="0" w:color="auto"/>
                                                                                                  </w:divBdr>
                                                                                                  <w:divsChild>
                                                                                                    <w:div w:id="1584870274">
                                                                                                      <w:marLeft w:val="0"/>
                                                                                                      <w:marRight w:val="0"/>
                                                                                                      <w:marTop w:val="0"/>
                                                                                                      <w:marBottom w:val="0"/>
                                                                                                      <w:divBdr>
                                                                                                        <w:top w:val="none" w:sz="0" w:space="0" w:color="auto"/>
                                                                                                        <w:left w:val="none" w:sz="0" w:space="0" w:color="auto"/>
                                                                                                        <w:bottom w:val="none" w:sz="0" w:space="0" w:color="auto"/>
                                                                                                        <w:right w:val="none" w:sz="0" w:space="0" w:color="auto"/>
                                                                                                      </w:divBdr>
                                                                                                      <w:divsChild>
                                                                                                        <w:div w:id="1018047080">
                                                                                                          <w:marLeft w:val="0"/>
                                                                                                          <w:marRight w:val="0"/>
                                                                                                          <w:marTop w:val="0"/>
                                                                                                          <w:marBottom w:val="0"/>
                                                                                                          <w:divBdr>
                                                                                                            <w:top w:val="none" w:sz="0" w:space="0" w:color="auto"/>
                                                                                                            <w:left w:val="none" w:sz="0" w:space="0" w:color="auto"/>
                                                                                                            <w:bottom w:val="none" w:sz="0" w:space="0" w:color="auto"/>
                                                                                                            <w:right w:val="none" w:sz="0" w:space="0" w:color="auto"/>
                                                                                                          </w:divBdr>
                                                                                                          <w:divsChild>
                                                                                                            <w:div w:id="2040276906">
                                                                                                              <w:marLeft w:val="0"/>
                                                                                                              <w:marRight w:val="0"/>
                                                                                                              <w:marTop w:val="0"/>
                                                                                                              <w:marBottom w:val="0"/>
                                                                                                              <w:divBdr>
                                                                                                                <w:top w:val="none" w:sz="0" w:space="0" w:color="auto"/>
                                                                                                                <w:left w:val="none" w:sz="0" w:space="0" w:color="auto"/>
                                                                                                                <w:bottom w:val="none" w:sz="0" w:space="0" w:color="auto"/>
                                                                                                                <w:right w:val="none" w:sz="0" w:space="0" w:color="auto"/>
                                                                                                              </w:divBdr>
                                                                                                              <w:divsChild>
                                                                                                                <w:div w:id="10755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48065">
      <w:bodyDiv w:val="1"/>
      <w:marLeft w:val="0"/>
      <w:marRight w:val="0"/>
      <w:marTop w:val="0"/>
      <w:marBottom w:val="0"/>
      <w:divBdr>
        <w:top w:val="none" w:sz="0" w:space="0" w:color="auto"/>
        <w:left w:val="none" w:sz="0" w:space="0" w:color="auto"/>
        <w:bottom w:val="none" w:sz="0" w:space="0" w:color="auto"/>
        <w:right w:val="none" w:sz="0" w:space="0" w:color="auto"/>
      </w:divBdr>
      <w:divsChild>
        <w:div w:id="15541290">
          <w:marLeft w:val="0"/>
          <w:marRight w:val="0"/>
          <w:marTop w:val="0"/>
          <w:marBottom w:val="0"/>
          <w:divBdr>
            <w:top w:val="none" w:sz="0" w:space="0" w:color="auto"/>
            <w:left w:val="none" w:sz="0" w:space="0" w:color="auto"/>
            <w:bottom w:val="none" w:sz="0" w:space="0" w:color="auto"/>
            <w:right w:val="none" w:sz="0" w:space="0" w:color="auto"/>
          </w:divBdr>
        </w:div>
      </w:divsChild>
    </w:div>
    <w:div w:id="1976637849">
      <w:bodyDiv w:val="1"/>
      <w:marLeft w:val="0"/>
      <w:marRight w:val="0"/>
      <w:marTop w:val="0"/>
      <w:marBottom w:val="0"/>
      <w:divBdr>
        <w:top w:val="none" w:sz="0" w:space="0" w:color="auto"/>
        <w:left w:val="none" w:sz="0" w:space="0" w:color="auto"/>
        <w:bottom w:val="none" w:sz="0" w:space="0" w:color="auto"/>
        <w:right w:val="none" w:sz="0" w:space="0" w:color="auto"/>
      </w:divBdr>
    </w:div>
    <w:div w:id="1994598765">
      <w:bodyDiv w:val="1"/>
      <w:marLeft w:val="0"/>
      <w:marRight w:val="0"/>
      <w:marTop w:val="0"/>
      <w:marBottom w:val="0"/>
      <w:divBdr>
        <w:top w:val="none" w:sz="0" w:space="0" w:color="auto"/>
        <w:left w:val="none" w:sz="0" w:space="0" w:color="auto"/>
        <w:bottom w:val="none" w:sz="0" w:space="0" w:color="auto"/>
        <w:right w:val="none" w:sz="0" w:space="0" w:color="auto"/>
      </w:divBdr>
      <w:divsChild>
        <w:div w:id="1879973426">
          <w:marLeft w:val="0"/>
          <w:marRight w:val="0"/>
          <w:marTop w:val="0"/>
          <w:marBottom w:val="0"/>
          <w:divBdr>
            <w:top w:val="none" w:sz="0" w:space="0" w:color="auto"/>
            <w:left w:val="none" w:sz="0" w:space="0" w:color="auto"/>
            <w:bottom w:val="none" w:sz="0" w:space="0" w:color="auto"/>
            <w:right w:val="none" w:sz="0" w:space="0" w:color="auto"/>
          </w:divBdr>
          <w:divsChild>
            <w:div w:id="202909822">
              <w:marLeft w:val="0"/>
              <w:marRight w:val="0"/>
              <w:marTop w:val="0"/>
              <w:marBottom w:val="0"/>
              <w:divBdr>
                <w:top w:val="none" w:sz="0" w:space="0" w:color="auto"/>
                <w:left w:val="none" w:sz="0" w:space="0" w:color="auto"/>
                <w:bottom w:val="none" w:sz="0" w:space="0" w:color="auto"/>
                <w:right w:val="none" w:sz="0" w:space="0" w:color="auto"/>
              </w:divBdr>
            </w:div>
            <w:div w:id="223370218">
              <w:marLeft w:val="0"/>
              <w:marRight w:val="0"/>
              <w:marTop w:val="0"/>
              <w:marBottom w:val="0"/>
              <w:divBdr>
                <w:top w:val="none" w:sz="0" w:space="0" w:color="auto"/>
                <w:left w:val="none" w:sz="0" w:space="0" w:color="auto"/>
                <w:bottom w:val="none" w:sz="0" w:space="0" w:color="auto"/>
                <w:right w:val="none" w:sz="0" w:space="0" w:color="auto"/>
              </w:divBdr>
            </w:div>
            <w:div w:id="10276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1660">
      <w:bodyDiv w:val="1"/>
      <w:marLeft w:val="0"/>
      <w:marRight w:val="0"/>
      <w:marTop w:val="0"/>
      <w:marBottom w:val="0"/>
      <w:divBdr>
        <w:top w:val="none" w:sz="0" w:space="0" w:color="auto"/>
        <w:left w:val="none" w:sz="0" w:space="0" w:color="auto"/>
        <w:bottom w:val="none" w:sz="0" w:space="0" w:color="auto"/>
        <w:right w:val="none" w:sz="0" w:space="0" w:color="auto"/>
      </w:divBdr>
    </w:div>
    <w:div w:id="2012878364">
      <w:bodyDiv w:val="1"/>
      <w:marLeft w:val="0"/>
      <w:marRight w:val="0"/>
      <w:marTop w:val="0"/>
      <w:marBottom w:val="0"/>
      <w:divBdr>
        <w:top w:val="none" w:sz="0" w:space="0" w:color="auto"/>
        <w:left w:val="none" w:sz="0" w:space="0" w:color="auto"/>
        <w:bottom w:val="none" w:sz="0" w:space="0" w:color="auto"/>
        <w:right w:val="none" w:sz="0" w:space="0" w:color="auto"/>
      </w:divBdr>
    </w:div>
    <w:div w:id="2062050134">
      <w:bodyDiv w:val="1"/>
      <w:marLeft w:val="0"/>
      <w:marRight w:val="0"/>
      <w:marTop w:val="0"/>
      <w:marBottom w:val="0"/>
      <w:divBdr>
        <w:top w:val="none" w:sz="0" w:space="0" w:color="auto"/>
        <w:left w:val="none" w:sz="0" w:space="0" w:color="auto"/>
        <w:bottom w:val="none" w:sz="0" w:space="0" w:color="auto"/>
        <w:right w:val="none" w:sz="0" w:space="0" w:color="auto"/>
      </w:divBdr>
    </w:div>
    <w:div w:id="2068841257">
      <w:bodyDiv w:val="1"/>
      <w:marLeft w:val="0"/>
      <w:marRight w:val="0"/>
      <w:marTop w:val="0"/>
      <w:marBottom w:val="0"/>
      <w:divBdr>
        <w:top w:val="none" w:sz="0" w:space="0" w:color="auto"/>
        <w:left w:val="none" w:sz="0" w:space="0" w:color="auto"/>
        <w:bottom w:val="none" w:sz="0" w:space="0" w:color="auto"/>
        <w:right w:val="none" w:sz="0" w:space="0" w:color="auto"/>
      </w:divBdr>
    </w:div>
    <w:div w:id="2069722706">
      <w:bodyDiv w:val="1"/>
      <w:marLeft w:val="0"/>
      <w:marRight w:val="0"/>
      <w:marTop w:val="0"/>
      <w:marBottom w:val="0"/>
      <w:divBdr>
        <w:top w:val="none" w:sz="0" w:space="0" w:color="auto"/>
        <w:left w:val="none" w:sz="0" w:space="0" w:color="auto"/>
        <w:bottom w:val="none" w:sz="0" w:space="0" w:color="auto"/>
        <w:right w:val="none" w:sz="0" w:space="0" w:color="auto"/>
      </w:divBdr>
      <w:divsChild>
        <w:div w:id="76831910">
          <w:marLeft w:val="547"/>
          <w:marRight w:val="0"/>
          <w:marTop w:val="82"/>
          <w:marBottom w:val="0"/>
          <w:divBdr>
            <w:top w:val="none" w:sz="0" w:space="0" w:color="auto"/>
            <w:left w:val="none" w:sz="0" w:space="0" w:color="auto"/>
            <w:bottom w:val="none" w:sz="0" w:space="0" w:color="auto"/>
            <w:right w:val="none" w:sz="0" w:space="0" w:color="auto"/>
          </w:divBdr>
        </w:div>
      </w:divsChild>
    </w:div>
    <w:div w:id="2094743721">
      <w:bodyDiv w:val="1"/>
      <w:marLeft w:val="0"/>
      <w:marRight w:val="0"/>
      <w:marTop w:val="0"/>
      <w:marBottom w:val="0"/>
      <w:divBdr>
        <w:top w:val="none" w:sz="0" w:space="0" w:color="auto"/>
        <w:left w:val="none" w:sz="0" w:space="0" w:color="auto"/>
        <w:bottom w:val="none" w:sz="0" w:space="0" w:color="auto"/>
        <w:right w:val="none" w:sz="0" w:space="0" w:color="auto"/>
      </w:divBdr>
      <w:divsChild>
        <w:div w:id="590359554">
          <w:marLeft w:val="1080"/>
          <w:marRight w:val="0"/>
          <w:marTop w:val="100"/>
          <w:marBottom w:val="0"/>
          <w:divBdr>
            <w:top w:val="none" w:sz="0" w:space="0" w:color="auto"/>
            <w:left w:val="none" w:sz="0" w:space="0" w:color="auto"/>
            <w:bottom w:val="none" w:sz="0" w:space="0" w:color="auto"/>
            <w:right w:val="none" w:sz="0" w:space="0" w:color="auto"/>
          </w:divBdr>
        </w:div>
        <w:div w:id="650865656">
          <w:marLeft w:val="1080"/>
          <w:marRight w:val="0"/>
          <w:marTop w:val="100"/>
          <w:marBottom w:val="0"/>
          <w:divBdr>
            <w:top w:val="none" w:sz="0" w:space="0" w:color="auto"/>
            <w:left w:val="none" w:sz="0" w:space="0" w:color="auto"/>
            <w:bottom w:val="none" w:sz="0" w:space="0" w:color="auto"/>
            <w:right w:val="none" w:sz="0" w:space="0" w:color="auto"/>
          </w:divBdr>
        </w:div>
        <w:div w:id="325323877">
          <w:marLeft w:val="1080"/>
          <w:marRight w:val="0"/>
          <w:marTop w:val="100"/>
          <w:marBottom w:val="0"/>
          <w:divBdr>
            <w:top w:val="none" w:sz="0" w:space="0" w:color="auto"/>
            <w:left w:val="none" w:sz="0" w:space="0" w:color="auto"/>
            <w:bottom w:val="none" w:sz="0" w:space="0" w:color="auto"/>
            <w:right w:val="none" w:sz="0" w:space="0" w:color="auto"/>
          </w:divBdr>
        </w:div>
        <w:div w:id="968827052">
          <w:marLeft w:val="1080"/>
          <w:marRight w:val="0"/>
          <w:marTop w:val="100"/>
          <w:marBottom w:val="0"/>
          <w:divBdr>
            <w:top w:val="none" w:sz="0" w:space="0" w:color="auto"/>
            <w:left w:val="none" w:sz="0" w:space="0" w:color="auto"/>
            <w:bottom w:val="none" w:sz="0" w:space="0" w:color="auto"/>
            <w:right w:val="none" w:sz="0" w:space="0" w:color="auto"/>
          </w:divBdr>
        </w:div>
      </w:divsChild>
    </w:div>
    <w:div w:id="2101683394">
      <w:bodyDiv w:val="1"/>
      <w:marLeft w:val="0"/>
      <w:marRight w:val="0"/>
      <w:marTop w:val="0"/>
      <w:marBottom w:val="0"/>
      <w:divBdr>
        <w:top w:val="none" w:sz="0" w:space="0" w:color="auto"/>
        <w:left w:val="none" w:sz="0" w:space="0" w:color="auto"/>
        <w:bottom w:val="none" w:sz="0" w:space="0" w:color="auto"/>
        <w:right w:val="none" w:sz="0" w:space="0" w:color="auto"/>
      </w:divBdr>
    </w:div>
    <w:div w:id="2146701766">
      <w:bodyDiv w:val="1"/>
      <w:marLeft w:val="0"/>
      <w:marRight w:val="0"/>
      <w:marTop w:val="0"/>
      <w:marBottom w:val="0"/>
      <w:divBdr>
        <w:top w:val="none" w:sz="0" w:space="0" w:color="auto"/>
        <w:left w:val="none" w:sz="0" w:space="0" w:color="auto"/>
        <w:bottom w:val="none" w:sz="0" w:space="0" w:color="auto"/>
        <w:right w:val="none" w:sz="0" w:space="0" w:color="auto"/>
      </w:divBdr>
      <w:divsChild>
        <w:div w:id="203426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ie\Application%20Data\Microsoft\Templates\NPR%208800_15-new%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59D11-C8D7-45B6-AAA7-8C5CF03BB307}">
  <ds:schemaRefs>
    <ds:schemaRef ds:uri="http://schemas.openxmlformats.org/officeDocument/2006/bibliography"/>
  </ds:schemaRefs>
</ds:datastoreItem>
</file>

<file path=customXml/itemProps2.xml><?xml version="1.0" encoding="utf-8"?>
<ds:datastoreItem xmlns:ds="http://schemas.openxmlformats.org/officeDocument/2006/customXml" ds:itemID="{EF9B3E0A-9D1C-471F-9CC4-C8739D27EA2B}">
  <ds:schemaRefs>
    <ds:schemaRef ds:uri="http://schemas.openxmlformats.org/officeDocument/2006/bibliography"/>
  </ds:schemaRefs>
</ds:datastoreItem>
</file>

<file path=customXml/itemProps3.xml><?xml version="1.0" encoding="utf-8"?>
<ds:datastoreItem xmlns:ds="http://schemas.openxmlformats.org/officeDocument/2006/customXml" ds:itemID="{84742C0F-0515-4611-A149-5CD61252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NPR 8800_15-new template 2</Template>
  <TotalTime>0</TotalTime>
  <Pages>17</Pages>
  <Words>5569</Words>
  <Characters>31748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CHAPTER 1</vt:lpstr>
    </vt:vector>
  </TitlesOfParts>
  <LinksUpToDate>false</LinksUpToDate>
  <CharactersWithSpaces>37243</CharactersWithSpaces>
  <SharedDoc>false</SharedDoc>
  <HLinks>
    <vt:vector size="12" baseType="variant">
      <vt:variant>
        <vt:i4>4653178</vt:i4>
      </vt:variant>
      <vt:variant>
        <vt:i4>84</vt:i4>
      </vt:variant>
      <vt:variant>
        <vt:i4>0</vt:i4>
      </vt:variant>
      <vt:variant>
        <vt:i4>5</vt:i4>
      </vt:variant>
      <vt:variant>
        <vt:lpwstr>https://nen.nasa.gov/web/pmin</vt:lpwstr>
      </vt:variant>
      <vt:variant>
        <vt:lpwstr/>
      </vt:variant>
      <vt:variant>
        <vt:i4>3145730</vt:i4>
      </vt:variant>
      <vt:variant>
        <vt:i4>0</vt:i4>
      </vt:variant>
      <vt:variant>
        <vt:i4>0</vt:i4>
      </vt:variant>
      <vt:variant>
        <vt:i4>5</vt:i4>
      </vt:variant>
      <vt:variant>
        <vt:lpwstr>http://nodis3.gsfc.nasa.gov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
  <cp:lastModifiedBy/>
  <cp:revision>1</cp:revision>
  <cp:lastPrinted>2011-08-08T18:30:00Z</cp:lastPrinted>
  <dcterms:created xsi:type="dcterms:W3CDTF">2018-08-14T12:58:00Z</dcterms:created>
  <dcterms:modified xsi:type="dcterms:W3CDTF">2018-08-14T12:58:00Z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-687312818</vt:i4>
  </property>
</Properties>
</file>